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3A4" w:rsidRDefault="008903A4" w:rsidP="00890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</w:p>
    <w:p w:rsidR="008903A4" w:rsidRPr="00D1274B" w:rsidRDefault="008903A4" w:rsidP="00890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03A4" w:rsidRPr="002F54B2" w:rsidRDefault="001A16E8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154</w:t>
      </w:r>
      <w:r w:rsidR="008903A4">
        <w:rPr>
          <w:rFonts w:ascii="Times New Roman" w:hAnsi="Times New Roman" w:cs="Times New Roman"/>
          <w:b/>
          <w:sz w:val="28"/>
          <w:szCs w:val="28"/>
        </w:rPr>
        <w:t>/</w:t>
      </w:r>
      <w:r w:rsidR="00E9029A">
        <w:rPr>
          <w:rFonts w:ascii="Times New Roman" w:hAnsi="Times New Roman" w:cs="Times New Roman"/>
          <w:b/>
          <w:sz w:val="28"/>
          <w:szCs w:val="28"/>
        </w:rPr>
        <w:t>R/2012</w:t>
      </w:r>
    </w:p>
    <w:p w:rsidR="008903A4" w:rsidRPr="002F54B2" w:rsidRDefault="008903A4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8903A4" w:rsidRPr="002F54B2" w:rsidRDefault="008903A4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E9029A">
        <w:rPr>
          <w:rFonts w:ascii="Times New Roman" w:hAnsi="Times New Roman" w:cs="Times New Roman"/>
          <w:b/>
          <w:sz w:val="28"/>
          <w:szCs w:val="28"/>
        </w:rPr>
        <w:t>09 października 2012r.</w:t>
      </w:r>
    </w:p>
    <w:p w:rsidR="008903A4" w:rsidRDefault="008903A4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3A4" w:rsidRPr="008903A4" w:rsidRDefault="008903A4" w:rsidP="00677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03A4">
        <w:rPr>
          <w:rFonts w:ascii="Times New Roman" w:hAnsi="Times New Roman" w:cs="Times New Roman"/>
          <w:b/>
          <w:sz w:val="28"/>
          <w:szCs w:val="28"/>
        </w:rPr>
        <w:t>w sprawie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uchwalenia </w:t>
      </w:r>
      <w:r w:rsidRPr="008903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miejscowego planu zagospodarowania przestrzennego </w:t>
      </w:r>
      <w:r w:rsidRPr="008903A4">
        <w:rPr>
          <w:rFonts w:ascii="Times New Roman" w:eastAsia="Times New Roman" w:hAnsi="Times New Roman" w:cs="Times New Roman"/>
          <w:b/>
          <w:sz w:val="28"/>
          <w:szCs w:val="28"/>
        </w:rPr>
        <w:t>fragmentu gminy Główczyce d</w:t>
      </w:r>
      <w:r w:rsidR="001A16E8">
        <w:rPr>
          <w:rFonts w:ascii="Times New Roman" w:eastAsia="Times New Roman" w:hAnsi="Times New Roman" w:cs="Times New Roman"/>
          <w:b/>
          <w:sz w:val="28"/>
          <w:szCs w:val="28"/>
        </w:rPr>
        <w:t>la terenów obejmujących obszar w</w:t>
      </w:r>
      <w:r w:rsidRPr="008903A4">
        <w:rPr>
          <w:rFonts w:ascii="Times New Roman" w:eastAsia="Times New Roman" w:hAnsi="Times New Roman" w:cs="Times New Roman"/>
          <w:b/>
          <w:sz w:val="28"/>
          <w:szCs w:val="28"/>
        </w:rPr>
        <w:t xml:space="preserve"> zakresie ustanowienia obszaru oddziaływania wokół obowiązujących planów miejscowych w rejonie FW Drzeżewo I </w:t>
      </w:r>
      <w:proofErr w:type="spellStart"/>
      <w:r w:rsidRPr="008903A4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proofErr w:type="spellEnd"/>
      <w:r w:rsidRPr="008903A4">
        <w:rPr>
          <w:rFonts w:ascii="Times New Roman" w:eastAsia="Times New Roman" w:hAnsi="Times New Roman" w:cs="Times New Roman"/>
          <w:b/>
          <w:sz w:val="28"/>
          <w:szCs w:val="28"/>
        </w:rPr>
        <w:t xml:space="preserve"> III</w:t>
      </w:r>
    </w:p>
    <w:p w:rsidR="008903A4" w:rsidRDefault="008903A4" w:rsidP="008903A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8903A4" w:rsidRDefault="008903A4" w:rsidP="00B322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art. 20</w:t>
      </w:r>
      <w:r w:rsidRPr="008903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ust. 1 ustawy z 27 marca 2003 r. o planowaniu i zagospodarowaniu przestrzennym (t. j. Dz. U. z 2012 roku, poz. 647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oraz art. 18 ust.2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903A4">
        <w:rPr>
          <w:rFonts w:ascii="Times New Roman" w:eastAsia="Times New Roman" w:hAnsi="Times New Roman" w:cs="Times New Roman"/>
          <w:color w:val="000000"/>
          <w:sz w:val="24"/>
          <w:szCs w:val="24"/>
        </w:rPr>
        <w:t>5 ustawy z 8 marca 1990 r. o samor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ządzie gminnym (t. j. </w:t>
      </w:r>
      <w:r w:rsidRPr="008903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Dz. U. z 2001 r. Nr 142, poz. 1591, z późniejszymi zmianami: </w:t>
      </w:r>
      <w:r w:rsidRPr="008903A4">
        <w:rPr>
          <w:rFonts w:ascii="Times New Roman" w:hAnsi="Times New Roman" w:cs="Times New Roman"/>
          <w:sz w:val="24"/>
          <w:szCs w:val="24"/>
        </w:rPr>
        <w:t xml:space="preserve">z 2002 r. Nr 23, poz. 220, Nr 62, poz. 558, Nr 113, poz. 984, Nr 153, poz. 1271, Nr 214, poz. 1806;. z 2003 r. Nr 80, poz. 717, Nr 162, poz. 1568; z 2004 r. Nr 102, poz. 1055, Nr 116, poz. 1203; z 2005 r. Nr 172, poz. 1441, Nr 175, poz. 1457; z 2006 r. Nr 17, poz. 128, Nr 181, poz. 1337; z 2007 r. Nr 48, poz. 327, Nr 138, poz. 974, Nr 173, poz. 1218; z 2008 r. Nr 180, poz. 1111, Nr 223, poz. 1458; z 2009 r. Nr 52, poz. 420, Nr 157, poz. 1241; z 2010 r. Nr 28, poz. 142, Nr 28, poz. 146 </w:t>
      </w:r>
      <w:r w:rsidRPr="008903A4">
        <w:rPr>
          <w:rFonts w:ascii="Times New Roman" w:hAnsi="Times New Roman" w:cs="Times New Roman"/>
          <w:bCs/>
          <w:sz w:val="24"/>
          <w:szCs w:val="24"/>
        </w:rPr>
        <w:t xml:space="preserve">Nr 40, poz. 230, Nr 106, poz. 675; z 2011 r. Nr 21, poz. 113, Nr 117, poz. 679, Nr 134, poz. 777, Nr 149, poz. 887, Nr 217, poz. 1281; </w:t>
      </w:r>
      <w:r w:rsidR="00B32235">
        <w:rPr>
          <w:rFonts w:ascii="Times New Roman" w:hAnsi="Times New Roman" w:cs="Times New Roman"/>
          <w:bCs/>
          <w:sz w:val="24"/>
          <w:szCs w:val="24"/>
        </w:rPr>
        <w:br/>
      </w:r>
      <w:r w:rsidRPr="008903A4">
        <w:rPr>
          <w:rFonts w:ascii="Times New Roman" w:hAnsi="Times New Roman" w:cs="Times New Roman"/>
          <w:bCs/>
          <w:sz w:val="24"/>
          <w:szCs w:val="24"/>
        </w:rPr>
        <w:t>z 2012 r. poz. 567</w:t>
      </w:r>
      <w:r w:rsidRPr="008903A4">
        <w:rPr>
          <w:rFonts w:ascii="Times New Roman" w:hAnsi="Times New Roman" w:cs="Times New Roman"/>
          <w:sz w:val="24"/>
          <w:szCs w:val="24"/>
        </w:rPr>
        <w:t>)</w:t>
      </w:r>
    </w:p>
    <w:p w:rsidR="008903A4" w:rsidRPr="003C00BE" w:rsidRDefault="008903A4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Rada Gminy Główczyce</w:t>
      </w:r>
    </w:p>
    <w:p w:rsidR="008903A4" w:rsidRDefault="008903A4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uchwala, co następuje:</w:t>
      </w:r>
    </w:p>
    <w:p w:rsidR="00015E68" w:rsidRPr="002F54B2" w:rsidRDefault="00015E68" w:rsidP="00890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3A4" w:rsidRPr="00015E68" w:rsidRDefault="00015E68" w:rsidP="00677A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E68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015E68" w:rsidRPr="00015E68" w:rsidRDefault="00015E68" w:rsidP="00677A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Po stwierdzeniu zgodności z ustaleniami „Studium uwarunkowań i kierunków za</w:t>
      </w:r>
      <w:smartTag w:uri="urn:schemas-microsoft-com:office:smarttags" w:element="PersonName">
        <w:r w:rsidRPr="00015E6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odarowania przestrzennego gminy Główczyce” (uchwalonego Uchwałą nr 93/R/2012 z dnia 23 stycznia 2012 r.), uchwala się miejscowy plan za</w:t>
      </w:r>
      <w:smartTag w:uri="urn:schemas-microsoft-com:office:smarttags" w:element="PersonName">
        <w:r w:rsidRPr="00015E6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odarowania przestrzennego 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>fragmentu gminy Główczyce d</w:t>
      </w:r>
      <w:r>
        <w:rPr>
          <w:rFonts w:ascii="Times New Roman" w:hAnsi="Times New Roman" w:cs="Times New Roman"/>
          <w:sz w:val="24"/>
          <w:szCs w:val="24"/>
        </w:rPr>
        <w:t>la terenów obejmujących obszar w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zakresie ustanowienia obszaru oddziaływania wokół obowiązujących planów miejscowych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w rejonie FW Drzeżewo I </w:t>
      </w:r>
      <w:proofErr w:type="spellStart"/>
      <w:r w:rsidRPr="00015E6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III</w:t>
      </w:r>
      <w:r w:rsidRPr="00015E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zwany dalej </w:t>
      </w:r>
      <w:r w:rsidRPr="00015E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„planem”.</w:t>
      </w:r>
    </w:p>
    <w:p w:rsidR="00015E68" w:rsidRPr="00015E68" w:rsidRDefault="00015E68" w:rsidP="00015E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Granice terenu opracowania przedstawiają załączniki graficzne do niniejszej uchwały:</w:t>
      </w:r>
    </w:p>
    <w:p w:rsidR="00015E68" w:rsidRPr="00015E68" w:rsidRDefault="00015E68" w:rsidP="00015E6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Załącznik graficzny nr 1 obszar Drzeżewo I – Rysunek planu w skali 1:2000,</w:t>
      </w:r>
    </w:p>
    <w:p w:rsidR="00015E68" w:rsidRPr="00015E68" w:rsidRDefault="00015E68" w:rsidP="00015E6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graficzny nr 2 obszar Drzeżewo III – Rysunek planu w skali 1:2000,</w:t>
      </w:r>
    </w:p>
    <w:p w:rsidR="00015E68" w:rsidRPr="00015E68" w:rsidRDefault="00015E68" w:rsidP="00015E6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Plan obejmuje obszar o łącznej powierzchni ok. </w:t>
      </w:r>
      <w:r w:rsidRPr="00015E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357 ha</w:t>
      </w: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903A4" w:rsidRDefault="008903A4" w:rsidP="008903A4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015E68" w:rsidRPr="00015E68" w:rsidRDefault="00015E68" w:rsidP="00677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§2</w:t>
      </w:r>
    </w:p>
    <w:p w:rsidR="00015E68" w:rsidRPr="00015E68" w:rsidRDefault="00015E68" w:rsidP="00677AB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Ustalenia tekstowe planu określają: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przeznaczenie terenów i sposoby zagospodarowania terenów wydzielonych liniami rozgraniczającymi - §4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ochrony i kształtowania ładu przestrzennego - §5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ochrony środowiska, przyrody i krajobrazu kulturowego - §6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ochrony dziedzictwa kulturowego i zabytków</w:t>
      </w:r>
      <w:r>
        <w:rPr>
          <w:rFonts w:ascii="Times New Roman" w:hAnsi="Times New Roman" w:cs="Times New Roman"/>
          <w:sz w:val="24"/>
          <w:szCs w:val="24"/>
        </w:rPr>
        <w:t xml:space="preserve"> oraz dóbr kultury współczesnej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- §7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lastRenderedPageBreak/>
        <w:t>wymagania wynikające z potrzeb kształtowania przestrzeni publicznych - §8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kształtowania zabudowy oraz wskaźniki zagospodarowania terenu</w:t>
      </w: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 xml:space="preserve"> -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§9 niniejszej uchwały</w:t>
      </w: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granice i sposoby zagospodarowania terenów lub obiektów podlegających ochronie, ustalonych na podstawie odrębnych przepisów - §10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>szczegółowe zasady i warunki scalania i podziału nieruchomości objętych planem -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§11 niniejszej uchwały</w:t>
      </w: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modernizacji, rozbudowy i budowy systemów infrastruktury technicznej - §12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zasady modernizacji, rozbudowy i budowy systemów komunikacji - §13 niniejszej uchwały;</w:t>
      </w:r>
    </w:p>
    <w:p w:rsidR="00015E68" w:rsidRPr="00015E68" w:rsidRDefault="00015E68" w:rsidP="00015E68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>sposób i termin tymczasowego zagospodarowania, urządzania i użytkowania terenów -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§14 niniejszej uchwały</w:t>
      </w:r>
      <w:r w:rsidRPr="00015E6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8903A4" w:rsidRPr="00015E68" w:rsidRDefault="00015E68" w:rsidP="008903A4">
      <w:pPr>
        <w:numPr>
          <w:ilvl w:val="1"/>
          <w:numId w:val="3"/>
        </w:numPr>
        <w:spacing w:after="0" w:line="240" w:lineRule="auto"/>
        <w:ind w:left="567" w:hanging="360"/>
        <w:jc w:val="both"/>
        <w:rPr>
          <w:rFonts w:ascii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stawkę procentową, na podstawie której ustala się opłatę, o której mowa w art. 36 ust.4 ustawy o planowaniu i zagospodarowaniu przestrzennym -</w:t>
      </w:r>
      <w:r w:rsidRPr="00015E68">
        <w:rPr>
          <w:rFonts w:ascii="Times New Roman" w:eastAsia="Times New Roman" w:hAnsi="Times New Roman" w:cs="Times New Roman"/>
          <w:sz w:val="24"/>
          <w:szCs w:val="24"/>
        </w:rPr>
        <w:t xml:space="preserve"> §15 niniejszej uchwały</w:t>
      </w:r>
      <w:r w:rsidRPr="00015E6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15E68" w:rsidRPr="00015E68" w:rsidRDefault="00015E68" w:rsidP="00015E68">
      <w:pPr>
        <w:pStyle w:val="Lista"/>
        <w:numPr>
          <w:ilvl w:val="0"/>
          <w:numId w:val="4"/>
        </w:numPr>
        <w:ind w:left="284" w:hanging="284"/>
        <w:jc w:val="both"/>
      </w:pPr>
      <w:r w:rsidRPr="00015E68">
        <w:t>Ustalenia graficzne zawarte są na załączniku graficznym nr 1 - Rysunek planu w skali 1:2000, na którym obowiązującymi ustaleniami planu są:</w:t>
      </w:r>
    </w:p>
    <w:p w:rsidR="00015E68" w:rsidRPr="00015E68" w:rsidRDefault="00015E68" w:rsidP="00015E68">
      <w:pPr>
        <w:numPr>
          <w:ilvl w:val="1"/>
          <w:numId w:val="5"/>
        </w:numPr>
        <w:tabs>
          <w:tab w:val="clear" w:pos="927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granica opracowania planu;</w:t>
      </w:r>
    </w:p>
    <w:p w:rsidR="00015E68" w:rsidRPr="00015E68" w:rsidRDefault="00015E68" w:rsidP="00015E68">
      <w:pPr>
        <w:numPr>
          <w:ilvl w:val="1"/>
          <w:numId w:val="5"/>
        </w:numPr>
        <w:tabs>
          <w:tab w:val="clear" w:pos="927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linie rozgraniczające tereny o różnym przeznaczeniu lub różnych zasadach zagospodarowania;</w:t>
      </w:r>
    </w:p>
    <w:p w:rsidR="00015E68" w:rsidRPr="00015E68" w:rsidRDefault="00015E68" w:rsidP="00015E68">
      <w:pPr>
        <w:numPr>
          <w:ilvl w:val="1"/>
          <w:numId w:val="5"/>
        </w:numPr>
        <w:tabs>
          <w:tab w:val="clear" w:pos="927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oznaczenia (literowo – liczbowe) wydzielonych liniami rozgraniczającymi terenów;</w:t>
      </w:r>
    </w:p>
    <w:p w:rsidR="00015E68" w:rsidRPr="00015E68" w:rsidRDefault="00015E68" w:rsidP="00015E68">
      <w:pPr>
        <w:numPr>
          <w:ilvl w:val="1"/>
          <w:numId w:val="5"/>
        </w:numPr>
        <w:tabs>
          <w:tab w:val="clear" w:pos="927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podstawowe przeznaczenie terenów, w tym:</w:t>
      </w:r>
    </w:p>
    <w:p w:rsidR="00015E68" w:rsidRPr="00015E68" w:rsidRDefault="00015E68" w:rsidP="00015E68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R – tereny rolnicze,</w:t>
      </w:r>
    </w:p>
    <w:p w:rsidR="00015E68" w:rsidRPr="00015E68" w:rsidRDefault="00015E68" w:rsidP="00015E68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ZL - tereny leśne,</w:t>
      </w:r>
    </w:p>
    <w:p w:rsidR="00015E68" w:rsidRPr="00015E68" w:rsidRDefault="00015E68" w:rsidP="00015E68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KDL - tereny komunikacji publicznej – droga lokalna,</w:t>
      </w:r>
    </w:p>
    <w:p w:rsidR="00015E68" w:rsidRPr="00015E68" w:rsidRDefault="00015E68" w:rsidP="00015E68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KDD - tereny komunikacji publicznej – droga dojazdowa,</w:t>
      </w:r>
    </w:p>
    <w:p w:rsidR="00015E68" w:rsidRPr="00015E68" w:rsidRDefault="00015E68" w:rsidP="00015E68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E68">
        <w:rPr>
          <w:rFonts w:ascii="Times New Roman" w:eastAsia="Times New Roman" w:hAnsi="Times New Roman" w:cs="Times New Roman"/>
          <w:sz w:val="24"/>
          <w:szCs w:val="24"/>
        </w:rPr>
        <w:t>KDW – tereny komunikacji wewnętrznej,</w:t>
      </w:r>
    </w:p>
    <w:p w:rsidR="008903A4" w:rsidRPr="00C33AD3" w:rsidRDefault="00015E68" w:rsidP="008903A4">
      <w:pPr>
        <w:pStyle w:val="Tekstpodstawowywcity2"/>
        <w:widowControl w:val="0"/>
        <w:numPr>
          <w:ilvl w:val="0"/>
          <w:numId w:val="7"/>
        </w:numPr>
        <w:spacing w:after="0" w:line="240" w:lineRule="auto"/>
        <w:ind w:left="567" w:hanging="283"/>
        <w:jc w:val="both"/>
      </w:pPr>
      <w:r w:rsidRPr="00015E68">
        <w:rPr>
          <w:color w:val="000000"/>
        </w:rPr>
        <w:t>strefa ochrony archeologiczno-konserwatorskiej – WIII ograniczonej ochrony.</w:t>
      </w:r>
    </w:p>
    <w:p w:rsidR="00C33AD3" w:rsidRPr="00C33AD3" w:rsidRDefault="00C33AD3" w:rsidP="00C33AD3">
      <w:pPr>
        <w:pStyle w:val="Tekstpodstawowywcity2"/>
        <w:widowControl w:val="0"/>
        <w:spacing w:after="0" w:line="240" w:lineRule="auto"/>
        <w:ind w:left="567"/>
        <w:jc w:val="both"/>
      </w:pPr>
    </w:p>
    <w:p w:rsidR="00C33AD3" w:rsidRPr="00C33AD3" w:rsidRDefault="00C33AD3" w:rsidP="00677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§3</w:t>
      </w:r>
    </w:p>
    <w:p w:rsidR="00C33AD3" w:rsidRPr="00C33AD3" w:rsidRDefault="00C33AD3" w:rsidP="00677A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>Uchwala się następujące definicje pojęć używanych w planie:</w:t>
      </w:r>
    </w:p>
    <w:p w:rsidR="00C33AD3" w:rsidRPr="00C33AD3" w:rsidRDefault="00C33AD3" w:rsidP="00677AB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farma wiatrowa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33AD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>-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połączone i współpracujące ze sobą elektrownie wiatrowe stanowiące, wraz z niezbędnymi urządzeniami budowlanymi i infrastrukturą techniczną, całościowy zespół techniczny służący produkcji energii elektrycznej, lokalizowane na podstawie: </w:t>
      </w:r>
    </w:p>
    <w:p w:rsidR="00C33AD3" w:rsidRDefault="00C33AD3" w:rsidP="00677AB3">
      <w:pPr>
        <w:numPr>
          <w:ilvl w:val="1"/>
          <w:numId w:val="9"/>
        </w:numPr>
        <w:tabs>
          <w:tab w:val="clear" w:pos="144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sz w:val="24"/>
          <w:szCs w:val="24"/>
        </w:rPr>
        <w:t>miejscowego planu zagospodarowania przestrzennego uchwalonego Uchwałą Nr 58/92/03 Rady Gminy Główczyce z dnia 30 października 2003 r. w sprawie uchwalenia miejscowego planu zagospodarowania przestrzennego gminy Główczyce w obrębach ewidencyjnych Drzeżewo-Lipno, Żoruchowo, Zgojewo, Żelkowo, Przebędowo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C33AD3" w:rsidRPr="00C33AD3" w:rsidRDefault="00C33AD3" w:rsidP="00677AB3">
      <w:pPr>
        <w:numPr>
          <w:ilvl w:val="1"/>
          <w:numId w:val="9"/>
        </w:numPr>
        <w:tabs>
          <w:tab w:val="clear" w:pos="1440"/>
          <w:tab w:val="num" w:pos="993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sz w:val="24"/>
          <w:szCs w:val="24"/>
        </w:rPr>
        <w:t>miejscowego planu zagospodarowania przestrzennego uchwalonego Uchwałą Nr 59/92/03 Rady Gminy Główczyce z dnia 30 października 2003 r. w sprawie uchwalenia miejscowego planu zagospodarowania przestrzennego gminy Główczyce w obrębie ewidencyjnym Wykosowo;</w:t>
      </w:r>
    </w:p>
    <w:p w:rsidR="00C33AD3" w:rsidRPr="00C33AD3" w:rsidRDefault="00C33AD3" w:rsidP="00677AB3">
      <w:pPr>
        <w:pStyle w:val="Lista2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obszar oddziaływania farmy wiatrowej – 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należy przez to rozumieć strefę w której mogą występować w okresie eksploatacji instalacji negatywne oddziaływanie na otoczenie wynikające z przekroczenia standardów środowiskowych określonych przepisami prawa, powodowane np. emisją hałasu, czy promieniowaniem 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elektromagnetycznym itp., mające wpływ na ustalenie </w:t>
      </w:r>
      <w:r w:rsidRPr="00C33AD3">
        <w:rPr>
          <w:rFonts w:ascii="Times New Roman" w:eastAsia="Times New Roman" w:hAnsi="Times New Roman" w:cs="Times New Roman"/>
          <w:sz w:val="24"/>
          <w:szCs w:val="24"/>
        </w:rPr>
        <w:t>ograniczeń w zabudowie, zagospodarowaniu i użytkowaniu terenu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33AD3" w:rsidRPr="00C33AD3" w:rsidRDefault="00C33AD3" w:rsidP="00677AB3">
      <w:pPr>
        <w:pStyle w:val="Lista2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zabudowa zagrodowa </w:t>
      </w:r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budynki mieszkalne oraz zabudowa </w:t>
      </w:r>
      <w:smartTag w:uri="urn:schemas-microsoft-com:office:smarttags" w:element="PersonName">
        <w:r w:rsidRPr="00C33AD3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odarcza i inwentarska w rodzinnych </w:t>
      </w:r>
      <w:smartTag w:uri="urn:schemas-microsoft-com:office:smarttags" w:element="PersonName">
        <w:r w:rsidRPr="00C33AD3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>odarstwach rolnych, hodowlanych lub ogrodniczych (</w:t>
      </w:r>
      <w:smartTag w:uri="urn:schemas-microsoft-com:office:smarttags" w:element="PersonName">
        <w:r w:rsidRPr="00C33AD3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odarstwo rolne prowadzone przez rolnika indywidualnego – osoba fizyczna prowadząca osobiście </w:t>
      </w:r>
      <w:smartTag w:uri="urn:schemas-microsoft-com:office:smarttags" w:element="PersonName">
        <w:r w:rsidRPr="00C33AD3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C33AD3">
        <w:rPr>
          <w:rFonts w:ascii="Times New Roman" w:eastAsia="Times New Roman" w:hAnsi="Times New Roman" w:cs="Times New Roman"/>
          <w:color w:val="000000"/>
          <w:sz w:val="24"/>
          <w:szCs w:val="24"/>
        </w:rPr>
        <w:t>odarstwo rolne).</w:t>
      </w:r>
    </w:p>
    <w:p w:rsidR="00A17FBE" w:rsidRPr="00C33AD3" w:rsidRDefault="00A17FBE" w:rsidP="00C33AD3">
      <w:pPr>
        <w:spacing w:before="60"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7FBE" w:rsidRPr="00A17FBE" w:rsidRDefault="00A17FBE" w:rsidP="00A17F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b/>
          <w:bCs/>
          <w:sz w:val="24"/>
          <w:szCs w:val="24"/>
        </w:rPr>
        <w:t>Przeznaczenie terenu i sposoby zagospodarowania</w:t>
      </w:r>
    </w:p>
    <w:p w:rsidR="00A17FBE" w:rsidRPr="00A17FBE" w:rsidRDefault="00A17FBE" w:rsidP="00677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§4</w:t>
      </w:r>
    </w:p>
    <w:p w:rsidR="00A17FBE" w:rsidRPr="00A17FBE" w:rsidRDefault="00A17FBE" w:rsidP="00677AB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Dla terenów oznaczonych symbolem R: 1.R, 2.R, 7.R, 8.R, 9.R, 10.R, 11.R, 12.R, 13.R, 15.R, 16.R, 19.R, 20.R, 21.R ustala się następujące przeznaczenie terenu i sposoby zagospodarowania:</w:t>
      </w:r>
    </w:p>
    <w:p w:rsidR="00A17FBE" w:rsidRPr="00A17FBE" w:rsidRDefault="00A17FBE" w:rsidP="00A17FBE">
      <w:pPr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przeznaczenie podstawowe: tereny rolnicze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>położone w obszarze oddziaływania farmy wiatrowej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17FBE" w:rsidRPr="00A17FBE" w:rsidRDefault="00A17FBE" w:rsidP="00A17FBE">
      <w:pPr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dopuszczalne sposoby zagospodarowania: 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uprawy rolnicze, 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budowa budynków gospodarczych służących produkcji rolnej i magazynowaniu płodów rolnych w gospodarstwach rolnych, 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budowli rolniczych </w:t>
      </w:r>
      <w:r w:rsidRPr="00A17FB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i urządzeń budowlanych z nimi związanych, niezbędnych dla prowadzenia </w:t>
      </w:r>
      <w:smartTag w:uri="urn:schemas-microsoft-com:office:smarttags" w:element="PersonName">
        <w:r w:rsidRPr="00A17FBE">
          <w:rPr>
            <w:rFonts w:ascii="Times New Roman" w:eastAsia="Times New Roman" w:hAnsi="Times New Roman" w:cs="Times New Roman"/>
            <w:bCs/>
            <w:iCs/>
            <w:sz w:val="24"/>
            <w:szCs w:val="24"/>
          </w:rPr>
          <w:t>gosp</w:t>
        </w:r>
      </w:smartTag>
      <w:r w:rsidRPr="00A17FBE">
        <w:rPr>
          <w:rFonts w:ascii="Times New Roman" w:eastAsia="Times New Roman" w:hAnsi="Times New Roman" w:cs="Times New Roman"/>
          <w:bCs/>
          <w:iCs/>
          <w:sz w:val="24"/>
          <w:szCs w:val="24"/>
        </w:rPr>
        <w:t>odarstwa rolnego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zakaz lokalizacji zabudowy o funkcji mieszkaniowej,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zakaz zalesienia,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 podziemnej kablowej sieci elektroenergetycznej średnich napięć oraz lokalizacja podziemnych sieci telekomunikacyjnych związanych z obsługą farmy wiatrowej;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podziemnej kablowej sieci elektroenergetycznej wysokich napięć oraz lokalizacja podziemnych sieci telekomunikacyjnych łączących stacje transformatorowe: o roboczej nazwie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„Drzeżewo” i stację 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o roboczej nazwie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„Darżyno” (stacje zlokalizowane poza obszarem opracowania planu),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 tymczasowego obiektu budowlanego niezbędnego dla potrzeb pomiaru wiatru w zakresie badania prędkości oraz kierunku wiatru (masztu pomiaru wiatru),</w:t>
      </w:r>
    </w:p>
    <w:p w:rsid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innych </w:t>
      </w: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urządzeń i sieci infrastruktury technicznej służącej obiektom budowlanym, zabudowie i prowadzeniu </w:t>
      </w:r>
      <w:smartTag w:uri="urn:schemas-microsoft-com:office:smarttags" w:element="PersonName">
        <w:r w:rsidRPr="00A17FBE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odarki rolnej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A17FBE" w:rsidRPr="00A17FBE" w:rsidRDefault="00A17FBE" w:rsidP="00A17FB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</w:t>
      </w: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dróg wewnętrznych służących obiektom budowlanym, zabudowie i prowadzeniu </w:t>
      </w:r>
      <w:smartTag w:uri="urn:schemas-microsoft-com:office:smarttags" w:element="PersonName">
        <w:r w:rsidRPr="00A17FBE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odarki rolnej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FBE" w:rsidRPr="00A17FBE" w:rsidRDefault="00A17FBE" w:rsidP="00A17FB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Dla terenów oznaczonych symbolem ZL: 3.ZL, 4.ZL, 5.ZL, 6.ZL, 14.ZL, 17.ZL, 18.ZL ustala się następujące przeznaczenie terenu i sposoby zagospodarowania:</w:t>
      </w:r>
    </w:p>
    <w:p w:rsidR="00A17FBE" w:rsidRPr="00A17FBE" w:rsidRDefault="00A17FBE" w:rsidP="00A17FBE">
      <w:pPr>
        <w:numPr>
          <w:ilvl w:val="0"/>
          <w:numId w:val="1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przeznaczenie podstawowe: tereny leśne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>położone w obszarze oddziaływania farmy wiatrowej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17FBE" w:rsidRPr="00A17FBE" w:rsidRDefault="00A17FBE" w:rsidP="00A17FBE">
      <w:pPr>
        <w:numPr>
          <w:ilvl w:val="0"/>
          <w:numId w:val="1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dopuszczalne sposoby zagospodarowania: 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uprawy leśne, 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budowa budynków gospodarczych i budowli służących gospodarce leśnej,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zakaz lokalizacji zabudowy o funkcji mieszkaniowej,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 podziemnej kablowej sieci elektroenergetycznej oraz lokalizacja podziemnych sieci telekomunikacyjnych związanych z obsługą farmy wiatrowej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podziemnej kablowej sieci elektroenergetycznej wysokich napięć oraz lokalizacja podziemnych sieci telekomunikacyjnych łączących stacje 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transformatorowe: o roboczej nazwie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„Drzeżewo” i stację 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o roboczej nazwie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„Darżyno” (stacje zlokalizowane poza obszarem opracowania planu),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innych </w:t>
      </w: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urządzeń i sieci infrastruktury technicznej służącej obiektom budowlanym, zabudowie i prowadzeniu </w:t>
      </w:r>
      <w:smartTag w:uri="urn:schemas-microsoft-com:office:smarttags" w:element="PersonName">
        <w:r w:rsidRPr="00A17FBE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odarki leśnej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A17FBE" w:rsidRPr="00A17FBE" w:rsidRDefault="00A17FBE" w:rsidP="00A17FBE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</w:t>
      </w: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dróg wewnętrznych, w tym dróg tymczasowych służących obiektom budowlanym, zabudowie i prowadzeniu </w:t>
      </w:r>
      <w:smartTag w:uri="urn:schemas-microsoft-com:office:smarttags" w:element="PersonName">
        <w:r w:rsidRPr="00A17FBE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gosp</w:t>
        </w:r>
      </w:smartTag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odarki leśnej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FBE" w:rsidRPr="00A17FBE" w:rsidRDefault="00A17FBE" w:rsidP="00A17FB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Dla terenu oznaczonego symbolem 013.KDL ustala się następujące przeznaczenie terenu i sposoby zagospodarowania:</w:t>
      </w:r>
    </w:p>
    <w:p w:rsidR="00A17FBE" w:rsidRPr="00A17FBE" w:rsidRDefault="00A17FBE" w:rsidP="00A17FBE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przeznaczenie podstawowe: teren komunikacyjny – droga publiczna powiatowa nr 1144G, klasa techniczna lokalna;</w:t>
      </w:r>
    </w:p>
    <w:p w:rsidR="00A17FBE" w:rsidRPr="00A17FBE" w:rsidRDefault="00A17FBE" w:rsidP="00A17FBE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dopuszczalne sposoby zagospodarowania: </w:t>
      </w:r>
    </w:p>
    <w:p w:rsidR="00A17FBE" w:rsidRPr="00A17FBE" w:rsidRDefault="00A17FBE" w:rsidP="00A17FBE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 ścieżki rowerowej, lub ciągu pieszo-rowerowego,</w:t>
      </w:r>
    </w:p>
    <w:p w:rsidR="00A17FBE" w:rsidRPr="00A17FBE" w:rsidRDefault="00A17FBE" w:rsidP="00A17FBE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podziemnej kablowej sieci elektroenergetycznej wysokich napięć oraz lokalizacja podziemnych sieci telekomunikacyjnych łączących stacje transformatorowe: o roboczej nazwie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„Drzeżewo” i stację 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o roboczej nazwie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„Darżyno” (stacje zlokalizowane poza obszarem opracowania planu),</w:t>
      </w:r>
    </w:p>
    <w:p w:rsidR="00A17FBE" w:rsidRPr="00A17FBE" w:rsidRDefault="00A17FBE" w:rsidP="00A17FBE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>zieleń przydrożna,</w:t>
      </w:r>
    </w:p>
    <w:p w:rsidR="00A17FBE" w:rsidRPr="00A17FBE" w:rsidRDefault="00A17FBE" w:rsidP="00A17FBE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</w:t>
      </w: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urządzeń i sieci infrastruktury technicznej służącej obiektom budowlanym, zabudowie i prowadzeniu gospodarki rolnej,</w:t>
      </w:r>
    </w:p>
    <w:p w:rsidR="00A17FBE" w:rsidRPr="00A17FBE" w:rsidRDefault="00A17FBE" w:rsidP="00A17FBE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color w:val="000000"/>
          <w:sz w:val="24"/>
          <w:szCs w:val="24"/>
        </w:rPr>
        <w:t>lokalizacja zjazdów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FBE" w:rsidRPr="00A17FBE" w:rsidRDefault="00A17FBE" w:rsidP="00A17FB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Dla terenu oznaczonego symbolem 01.KDD ustala się następujące przeznaczenie terenu i sposoby zagospodarowania:</w:t>
      </w:r>
    </w:p>
    <w:p w:rsidR="00A17FBE" w:rsidRPr="00A17FBE" w:rsidRDefault="00A17FBE" w:rsidP="00A17FBE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przeznaczenie podstawowe: teren komunikacyjny – droga publiczna gminna, klasa techniczna dojazdowa;</w:t>
      </w:r>
    </w:p>
    <w:p w:rsidR="00A17FBE" w:rsidRPr="00A17FBE" w:rsidRDefault="00A17FBE" w:rsidP="00A17FBE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dopuszczalne sposoby zagospodarowania: </w:t>
      </w:r>
    </w:p>
    <w:p w:rsidR="00A17FBE" w:rsidRPr="00A17FBE" w:rsidRDefault="00A17FBE" w:rsidP="00A17FB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>lokalizacja ścieżki rowerowej, lub ciągu pieszo-rowerowego, w tym regionalnej trasy rowerowej „Z biegiem Łupawy”,</w:t>
      </w:r>
    </w:p>
    <w:p w:rsidR="00A17FBE" w:rsidRPr="00821D78" w:rsidRDefault="00A17FBE" w:rsidP="00A17FB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7FBE">
        <w:rPr>
          <w:rFonts w:ascii="Times New Roman" w:eastAsia="Times New Roman" w:hAnsi="Times New Roman" w:cs="Times New Roman"/>
          <w:sz w:val="24"/>
          <w:szCs w:val="24"/>
        </w:rPr>
        <w:t xml:space="preserve">lokalizacja podziemnej kablowej sieci elektroenergetycznej wysokich napięć oraz lokalizacja podziemnych sieci telekomunikacyjnych łączących stacje transformatorowe: o roboczej nazwie 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„Drzeżewo” i stację </w:t>
      </w:r>
      <w:r w:rsidRPr="00A17FBE">
        <w:rPr>
          <w:rFonts w:ascii="Times New Roman" w:eastAsia="Times New Roman" w:hAnsi="Times New Roman" w:cs="Times New Roman"/>
          <w:sz w:val="24"/>
          <w:szCs w:val="24"/>
        </w:rPr>
        <w:t>o roboczej nazwie</w:t>
      </w:r>
      <w:r w:rsidRPr="00A17FBE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„Darżyno” (stacje zlokalizowane poza obszarem opracowania </w:t>
      </w:r>
      <w:r w:rsidRPr="00821D78">
        <w:rPr>
          <w:rFonts w:ascii="Times New Roman" w:eastAsia="Times New Roman" w:hAnsi="Times New Roman" w:cs="Times New Roman"/>
          <w:bCs/>
          <w:sz w:val="24"/>
          <w:szCs w:val="24"/>
        </w:rPr>
        <w:t>planu),</w:t>
      </w:r>
    </w:p>
    <w:p w:rsidR="00821D78" w:rsidRPr="00821D78" w:rsidRDefault="00821D78" w:rsidP="00821D7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bCs/>
          <w:sz w:val="24"/>
          <w:szCs w:val="24"/>
        </w:rPr>
        <w:t>zieleń przydrożna,</w:t>
      </w:r>
    </w:p>
    <w:p w:rsidR="00821D78" w:rsidRPr="00821D78" w:rsidRDefault="00821D78" w:rsidP="00821D7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 xml:space="preserve">lokalizacja </w:t>
      </w:r>
      <w:r w:rsidRPr="00821D78">
        <w:rPr>
          <w:rFonts w:ascii="Times New Roman" w:hAnsi="Times New Roman" w:cs="Times New Roman"/>
          <w:color w:val="000000"/>
          <w:sz w:val="24"/>
          <w:szCs w:val="24"/>
        </w:rPr>
        <w:t>urządzeń i sieci infrastruktury technicznej służącej obiektom budowlanym, zabudowie i prowadzeniu gospodarki rolnej,</w:t>
      </w:r>
    </w:p>
    <w:p w:rsidR="00821D78" w:rsidRPr="00821D78" w:rsidRDefault="00821D78" w:rsidP="00821D7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color w:val="000000"/>
          <w:sz w:val="24"/>
          <w:szCs w:val="24"/>
        </w:rPr>
        <w:t>lokalizacja zjazdów</w:t>
      </w:r>
      <w:r w:rsidRPr="00821D78">
        <w:rPr>
          <w:rFonts w:ascii="Times New Roman" w:hAnsi="Times New Roman" w:cs="Times New Roman"/>
          <w:sz w:val="24"/>
          <w:szCs w:val="24"/>
        </w:rPr>
        <w:t>.</w:t>
      </w:r>
    </w:p>
    <w:p w:rsidR="00821D78" w:rsidRPr="00821D78" w:rsidRDefault="00821D78" w:rsidP="00821D78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>Dla terenów oznaczonych symbolem KDW: 02.KDW, 03.KDW, 04.KDW, 05.KDW, 06.KDW, 07.KDW, 08.KDW, 09.KDW, 010.KDW, 011.KDW, 012.KDW, 014.KDW,</w:t>
      </w:r>
      <w:r>
        <w:rPr>
          <w:rFonts w:ascii="Arial" w:hAnsi="Arial"/>
        </w:rPr>
        <w:t xml:space="preserve"> </w:t>
      </w:r>
      <w:r w:rsidRPr="00821D78">
        <w:rPr>
          <w:rFonts w:ascii="Times New Roman" w:hAnsi="Times New Roman" w:cs="Times New Roman"/>
          <w:sz w:val="24"/>
          <w:szCs w:val="24"/>
        </w:rPr>
        <w:t>015.KDW, 016.KDW, 017.KDW, 018.KDW, 019.KDW, 020.KDW ustala się następujące przeznaczenie terenu i sposoby zagospodarowania:</w:t>
      </w:r>
    </w:p>
    <w:p w:rsidR="00821D78" w:rsidRPr="00821D78" w:rsidRDefault="00821D78" w:rsidP="00821D78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>przeznaczenie podstawowe: teren komunikacyjny – droga wewnętrzna, klasa techniczna dojazdowa;</w:t>
      </w:r>
    </w:p>
    <w:p w:rsidR="00821D78" w:rsidRPr="00821D78" w:rsidRDefault="00821D78" w:rsidP="00821D78">
      <w:pPr>
        <w:numPr>
          <w:ilvl w:val="1"/>
          <w:numId w:val="11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 xml:space="preserve">dopuszczalne sposoby zagospodarowania: </w:t>
      </w:r>
    </w:p>
    <w:p w:rsidR="00821D78" w:rsidRPr="00821D78" w:rsidRDefault="00821D78" w:rsidP="00821D78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 xml:space="preserve">lokalizacja podziemnej kablowej sieci elektroenergetycznej wysokich napięć oraz lokalizacja podziemnych sieci telekomunikacyjnych łączących stacje transformatorowe: o roboczej nazwie </w:t>
      </w:r>
      <w:r w:rsidRPr="00821D78">
        <w:rPr>
          <w:rFonts w:ascii="Times New Roman" w:hAnsi="Times New Roman" w:cs="Times New Roman"/>
          <w:bCs/>
          <w:sz w:val="24"/>
          <w:szCs w:val="24"/>
        </w:rPr>
        <w:t xml:space="preserve">„Drzeżewo” i stację </w:t>
      </w:r>
      <w:r w:rsidRPr="00821D78">
        <w:rPr>
          <w:rFonts w:ascii="Times New Roman" w:hAnsi="Times New Roman" w:cs="Times New Roman"/>
          <w:sz w:val="24"/>
          <w:szCs w:val="24"/>
        </w:rPr>
        <w:t>o roboczej nazwie</w:t>
      </w:r>
      <w:r w:rsidRPr="00821D78">
        <w:rPr>
          <w:rFonts w:ascii="Times New Roman" w:hAnsi="Times New Roman" w:cs="Times New Roman"/>
          <w:bCs/>
          <w:sz w:val="24"/>
          <w:szCs w:val="24"/>
        </w:rPr>
        <w:t xml:space="preserve"> „Darżyno” (stacje zlokalizowane poza obszarem opracowania planu),</w:t>
      </w:r>
    </w:p>
    <w:p w:rsidR="00821D78" w:rsidRPr="00821D78" w:rsidRDefault="00821D78" w:rsidP="00821D78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>lokalizacja podziemnej kablowej sieci elektroenergetycznej oraz lokalizacja podziemnych sieci telekomunikacyjnych związanych z obsługą farmy wiatrowej</w:t>
      </w:r>
      <w:r w:rsidRPr="00821D78">
        <w:rPr>
          <w:rFonts w:ascii="Times New Roman" w:hAnsi="Times New Roman" w:cs="Times New Roman"/>
          <w:bCs/>
          <w:sz w:val="24"/>
          <w:szCs w:val="24"/>
        </w:rPr>
        <w:t>,</w:t>
      </w:r>
    </w:p>
    <w:p w:rsidR="00821D78" w:rsidRPr="00821D78" w:rsidRDefault="00821D78" w:rsidP="00821D78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lastRenderedPageBreak/>
        <w:t xml:space="preserve">lokalizacja </w:t>
      </w:r>
      <w:r w:rsidRPr="00821D78">
        <w:rPr>
          <w:rFonts w:ascii="Times New Roman" w:hAnsi="Times New Roman" w:cs="Times New Roman"/>
          <w:color w:val="000000"/>
          <w:sz w:val="24"/>
          <w:szCs w:val="24"/>
        </w:rPr>
        <w:t xml:space="preserve">urządzeń i sieci infrastruktury technicznej służącej obiektom budowlanym, zabudowie i prowadzeniu </w:t>
      </w:r>
      <w:smartTag w:uri="urn:schemas-microsoft-com:office:smarttags" w:element="PersonName">
        <w:r w:rsidRPr="00821D78">
          <w:rPr>
            <w:rFonts w:ascii="Times New Roman" w:hAnsi="Times New Roman" w:cs="Times New Roman"/>
            <w:color w:val="000000"/>
            <w:sz w:val="24"/>
            <w:szCs w:val="24"/>
          </w:rPr>
          <w:t>gosp</w:t>
        </w:r>
      </w:smartTag>
      <w:r w:rsidRPr="00821D78">
        <w:rPr>
          <w:rFonts w:ascii="Times New Roman" w:hAnsi="Times New Roman" w:cs="Times New Roman"/>
          <w:color w:val="000000"/>
          <w:sz w:val="24"/>
          <w:szCs w:val="24"/>
        </w:rPr>
        <w:t>odarki rolne.</w:t>
      </w:r>
    </w:p>
    <w:p w:rsidR="00821D78" w:rsidRDefault="00821D78" w:rsidP="00821D78">
      <w:pPr>
        <w:pStyle w:val="Akapitzlist"/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21D78">
        <w:rPr>
          <w:rFonts w:ascii="Times New Roman" w:hAnsi="Times New Roman" w:cs="Times New Roman"/>
          <w:sz w:val="24"/>
          <w:szCs w:val="24"/>
        </w:rPr>
        <w:t>W obszarze planu dopuszcza się lokalizację inwestycji celu publicznego zgodnie z dopuszczalnymi sposobami zagospodarowania określonymi dla poszczególnych terenów wydzielonych liniami rozgraniczającymi.</w:t>
      </w:r>
    </w:p>
    <w:p w:rsidR="00821D78" w:rsidRPr="00821D78" w:rsidRDefault="00821D78" w:rsidP="00821D7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1D78" w:rsidRDefault="00821D78" w:rsidP="00821D7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1D78">
        <w:rPr>
          <w:rFonts w:ascii="Times New Roman" w:hAnsi="Times New Roman" w:cs="Times New Roman"/>
          <w:b/>
          <w:color w:val="000000"/>
          <w:sz w:val="24"/>
          <w:szCs w:val="24"/>
        </w:rPr>
        <w:t>Zasady ochrony i kształtowania ładu przestrzennego</w:t>
      </w:r>
    </w:p>
    <w:p w:rsidR="00821D78" w:rsidRPr="00821D78" w:rsidRDefault="00821D78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1D78">
        <w:rPr>
          <w:rFonts w:ascii="Times New Roman" w:hAnsi="Times New Roman" w:cs="Times New Roman"/>
          <w:b/>
          <w:bCs/>
          <w:sz w:val="24"/>
          <w:szCs w:val="24"/>
        </w:rPr>
        <w:t>§5</w:t>
      </w:r>
    </w:p>
    <w:p w:rsidR="00821D78" w:rsidRPr="00821D78" w:rsidRDefault="00821D78" w:rsidP="00677AB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1D78">
        <w:rPr>
          <w:rFonts w:ascii="Times New Roman" w:hAnsi="Times New Roman" w:cs="Times New Roman"/>
          <w:color w:val="000000"/>
          <w:sz w:val="24"/>
          <w:szCs w:val="24"/>
        </w:rPr>
        <w:t xml:space="preserve">W obszarze planu znajdują się elementy struktury przestrzennej o wartościach historycznych, kompozycyjnych i kulturowych wymagające ochrony, są to następujące strefy ochrony archeologiczno-konserwatorskiej, wymienione w poniższej tabeli wraz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1D78">
        <w:rPr>
          <w:rFonts w:ascii="Times New Roman" w:hAnsi="Times New Roman" w:cs="Times New Roman"/>
          <w:color w:val="000000"/>
          <w:sz w:val="24"/>
          <w:szCs w:val="24"/>
        </w:rPr>
        <w:t>z określeniem ich charakterystyki funkcjonalno-chronologicznej i numerów ewidencyjnych</w:t>
      </w:r>
    </w:p>
    <w:tbl>
      <w:tblPr>
        <w:tblW w:w="7905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1535"/>
        <w:gridCol w:w="1895"/>
        <w:gridCol w:w="2552"/>
        <w:gridCol w:w="1275"/>
      </w:tblGrid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nr na obszar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 </w:t>
            </w: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/nr w miejscowości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chronologia kultura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funkcja obiektu</w:t>
            </w:r>
          </w:p>
        </w:tc>
      </w:tr>
      <w:tr w:rsidR="00821D78" w:rsidRPr="00821D78" w:rsidTr="00622CA1">
        <w:tc>
          <w:tcPr>
            <w:tcW w:w="7905" w:type="dxa"/>
            <w:gridSpan w:val="5"/>
            <w:shd w:val="clear" w:color="auto" w:fill="auto"/>
          </w:tcPr>
          <w:p w:rsidR="00821D78" w:rsidRPr="00821D78" w:rsidRDefault="00821D78" w:rsidP="00622C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b/>
                <w:sz w:val="24"/>
                <w:szCs w:val="24"/>
              </w:rPr>
              <w:t>Archeologiczne Zdjęcie Polski (AZP) arkusz: 7-31</w:t>
            </w:r>
          </w:p>
        </w:tc>
      </w:tr>
      <w:tr w:rsidR="00821D78" w:rsidRPr="00821D78" w:rsidTr="00821D78">
        <w:trPr>
          <w:trHeight w:val="316"/>
        </w:trPr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37/1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łużycka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38/2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łużycka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39/3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pucharów lejkowatych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40/4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łużycka/wczesne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41/5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łużycka/wczesne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42/6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43/7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wczesne średniowiecze</w:t>
            </w:r>
            <w:r w:rsidRPr="00821D78" w:rsidDel="005440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/nowożytność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44/8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45/9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łużycka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Drzeżewo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46/3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kultura pomorska/ 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rPr>
          <w:trHeight w:val="647"/>
        </w:trPr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Drzeżewo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46/3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 xml:space="preserve">kultura pomorska/ </w:t>
            </w:r>
            <w:r w:rsidRPr="00821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Drzeżewo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52/9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wczesne średniowiecze</w:t>
            </w:r>
            <w:r w:rsidRPr="00821D78" w:rsidDel="005440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/późne średniowiecze - nowożytność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  <w:tr w:rsidR="00821D78" w:rsidRPr="00821D78" w:rsidTr="00821D78">
        <w:tc>
          <w:tcPr>
            <w:tcW w:w="648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Drzeżewo</w:t>
            </w:r>
          </w:p>
        </w:tc>
        <w:tc>
          <w:tcPr>
            <w:tcW w:w="189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53/10</w:t>
            </w:r>
          </w:p>
        </w:tc>
        <w:tc>
          <w:tcPr>
            <w:tcW w:w="2552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wczesne średniowiecze</w:t>
            </w:r>
          </w:p>
        </w:tc>
        <w:tc>
          <w:tcPr>
            <w:tcW w:w="1275" w:type="dxa"/>
            <w:shd w:val="clear" w:color="auto" w:fill="auto"/>
          </w:tcPr>
          <w:p w:rsidR="00821D78" w:rsidRPr="00821D78" w:rsidRDefault="00821D78" w:rsidP="00622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78">
              <w:rPr>
                <w:rFonts w:ascii="Times New Roman" w:hAnsi="Times New Roman" w:cs="Times New Roman"/>
                <w:sz w:val="24"/>
                <w:szCs w:val="24"/>
              </w:rPr>
              <w:t>osada</w:t>
            </w:r>
          </w:p>
        </w:tc>
      </w:tr>
    </w:tbl>
    <w:p w:rsidR="00821D78" w:rsidRPr="00821D78" w:rsidRDefault="00821D78" w:rsidP="00821D78">
      <w:pPr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1D78">
        <w:rPr>
          <w:rFonts w:ascii="Times New Roman" w:hAnsi="Times New Roman" w:cs="Times New Roman"/>
          <w:color w:val="000000"/>
          <w:sz w:val="24"/>
          <w:szCs w:val="24"/>
        </w:rPr>
        <w:t>zasady ich ochrony określone są w §7 niniejszej Uchwały.</w:t>
      </w:r>
    </w:p>
    <w:p w:rsidR="00821D78" w:rsidRDefault="00821D78" w:rsidP="00821D7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1D78">
        <w:rPr>
          <w:rFonts w:ascii="Times New Roman" w:hAnsi="Times New Roman" w:cs="Times New Roman"/>
          <w:color w:val="000000"/>
          <w:sz w:val="24"/>
          <w:szCs w:val="24"/>
        </w:rPr>
        <w:t>Podstawowe zasady kształtowania ładu przestrzennego zostały określone poprzez zasady kształtowania zabudowy i za</w:t>
      </w:r>
      <w:smartTag w:uri="urn:schemas-microsoft-com:office:smarttags" w:element="PersonName">
        <w:r w:rsidRPr="00821D78">
          <w:rPr>
            <w:rFonts w:ascii="Times New Roman" w:hAnsi="Times New Roman" w:cs="Times New Roman"/>
            <w:color w:val="000000"/>
            <w:sz w:val="24"/>
            <w:szCs w:val="24"/>
          </w:rPr>
          <w:t>gosp</w:t>
        </w:r>
      </w:smartTag>
      <w:r w:rsidRPr="00821D78">
        <w:rPr>
          <w:rFonts w:ascii="Times New Roman" w:hAnsi="Times New Roman" w:cs="Times New Roman"/>
          <w:color w:val="000000"/>
          <w:sz w:val="24"/>
          <w:szCs w:val="24"/>
        </w:rPr>
        <w:t>odarowania terenu ustalone w §9 niniejszej Uchwały dla każdego z wydzielonych terenów.</w:t>
      </w:r>
    </w:p>
    <w:p w:rsidR="00F0462D" w:rsidRDefault="00F0462D" w:rsidP="00F0462D">
      <w:pPr>
        <w:spacing w:after="0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462D" w:rsidRPr="00DD1756" w:rsidRDefault="00F0462D" w:rsidP="00F0462D">
      <w:pPr>
        <w:spacing w:after="0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462D" w:rsidRPr="00DD1756" w:rsidRDefault="00F0462D" w:rsidP="00F0462D">
      <w:pPr>
        <w:pStyle w:val="Nagwek1"/>
        <w:rPr>
          <w:rFonts w:ascii="Times New Roman" w:hAnsi="Times New Roman"/>
          <w:color w:val="000000"/>
        </w:rPr>
      </w:pPr>
      <w:r w:rsidRPr="00DD1756">
        <w:rPr>
          <w:rFonts w:ascii="Times New Roman" w:hAnsi="Times New Roman"/>
          <w:color w:val="000000"/>
        </w:rPr>
        <w:t>Zasady ochrony środowiska, przyrody i krajobrazu kulturowego</w:t>
      </w:r>
    </w:p>
    <w:p w:rsidR="00F0462D" w:rsidRPr="00DD1756" w:rsidRDefault="00F0462D" w:rsidP="00F046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462D" w:rsidRPr="00677AB3" w:rsidRDefault="00F0462D" w:rsidP="00F0462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§6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 xml:space="preserve">Cały obszar planu stanowi obszary oddziaływania farm wiatrowych; w obszarach oznaczonym na rysunku planu symbolami R i ZL obowiązuje zakaz lokalizacji zabudowy o funkcji mieszkaniowej, obiekty i pomieszczenia przeznaczone na pobyt ludzi wyposażyć w techniczne środki ochrony przed uciążliwościami, związanymi </w:t>
      </w:r>
      <w:r w:rsidRPr="00DD1756">
        <w:rPr>
          <w:rFonts w:ascii="Times New Roman" w:hAnsi="Times New Roman" w:cs="Times New Roman"/>
          <w:color w:val="000000"/>
          <w:sz w:val="24"/>
          <w:szCs w:val="24"/>
        </w:rPr>
        <w:br/>
        <w:t>z oddziaływaniem farmy wiatrowej.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Wszelkie zmiany stosunków gruntowo-wodnych, towarzyszące realizacji zapisów planu nie mogą trwale, negatywnie oddziaływać na tereny sąsiednie, w sposób odprowadzenia wód opadowych winien uwzględniać uwarunkowania terenów sąsiednich i nie może powodować na nich szkód.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Należy zapewnić spójny system gospodarki wodami gruntowymi (np. drenaż, przepusty, itp.) biorąc pod uwagę uwarunkowania terenów przyległych; w przypadku natrafienia w trakcie realizacji robót budowlanych na istniejący drenaż należy go bezwzględnie zachować lub przebudować zachowując spójność systemu melioracyjnego całego obszaru.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sz w:val="24"/>
          <w:szCs w:val="24"/>
        </w:rPr>
        <w:t>Przy realizacji inwestycji maksymalnie ograniczyć rozmiary terenów budowy.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sz w:val="24"/>
          <w:szCs w:val="24"/>
        </w:rPr>
        <w:t xml:space="preserve">Przy realizacji ustaleń planu miejscowego uwzględnić przepisy odrębne dotyczące wycinki drzew i krzewów - </w:t>
      </w:r>
      <w:r w:rsidRPr="00DD1756">
        <w:rPr>
          <w:rFonts w:ascii="Times New Roman" w:hAnsi="Times New Roman" w:cs="Times New Roman"/>
          <w:color w:val="000000"/>
          <w:sz w:val="24"/>
          <w:szCs w:val="24"/>
        </w:rPr>
        <w:t xml:space="preserve">dopuszcza się usunięcie drzew i krzewów w niezbędnym zakresie dla celów realizacji przedsięwzięć i prac budowlanych ustalonych w planie. 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Prace prowadzone w pobliżu drzew i krzewów prowadzić w sposób nie powodujący uszkodzeń bryły korzeniowej oraz pni o konarów.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W obszarze planu, za wyjątkiem terenów ZL obowiązuje zakaz lokalizacji nowej zieleni wysokiej; w całym obszarze planu obowiązuje zakaz lokalizacji nowych zbiorników wodnych w celu ograniczenia strefy potencjalnych konfliktów farm wiatrowych lokalizowanych w sąsiedztwie obszaru opracowania planu z awifauną oraz nietoperzami.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Obowiązuje zakaz transportu na czas budowy i demontażu elektrowni wiatrowych drogą dojazdową 01.KDD (prowadzącą bezpośrednio wzdłuż granicy obszaru Natura 2000 „Dolina Łupawy” PLH 220036).</w:t>
      </w:r>
    </w:p>
    <w:p w:rsidR="00F0462D" w:rsidRPr="00DD1756" w:rsidRDefault="00F0462D" w:rsidP="00F0462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56">
        <w:rPr>
          <w:rFonts w:ascii="Times New Roman" w:hAnsi="Times New Roman" w:cs="Times New Roman"/>
          <w:color w:val="000000"/>
          <w:sz w:val="24"/>
          <w:szCs w:val="24"/>
        </w:rPr>
        <w:t>Przy realizacji ustaleń planu miejscowego należy uwzględnić wymogi dotyczące ochrony gatunkowej roślin, zwierząt i grzybów, zgodnie z przepisami odrębnymi.</w:t>
      </w:r>
    </w:p>
    <w:p w:rsidR="00F0462D" w:rsidRPr="00ED5A16" w:rsidRDefault="00F0462D" w:rsidP="00F0462D">
      <w:pPr>
        <w:jc w:val="both"/>
        <w:rPr>
          <w:rFonts w:ascii="Arial" w:hAnsi="Arial" w:cs="Arial"/>
          <w:color w:val="000000"/>
        </w:rPr>
      </w:pPr>
    </w:p>
    <w:p w:rsidR="00F0462D" w:rsidRPr="00F0462D" w:rsidRDefault="00F0462D" w:rsidP="00B3223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Zasady ochrony dziedzictwa kulturowego i zabytków oraz </w:t>
      </w:r>
    </w:p>
    <w:p w:rsidR="00F0462D" w:rsidRDefault="00F0462D" w:rsidP="00B3223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color w:val="000000"/>
          <w:sz w:val="24"/>
          <w:szCs w:val="24"/>
        </w:rPr>
        <w:t>dóbr kultury współczesnej</w:t>
      </w:r>
    </w:p>
    <w:p w:rsidR="00B32235" w:rsidRPr="00F0462D" w:rsidRDefault="00B32235" w:rsidP="00B32235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81F5B" w:rsidRPr="00F0462D" w:rsidRDefault="00F0462D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§7</w:t>
      </w:r>
    </w:p>
    <w:p w:rsidR="00F0462D" w:rsidRPr="00F0462D" w:rsidRDefault="00F0462D" w:rsidP="00677A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Na obszarze opracowania planu znajdują się strefy ochrony archeologicznej objęte ochroną zapisami niniejszego planu, zasięg przestrzenny stref zaznaczono na załączniku graficznym nr 1 Rysunku planu do niniejszej Uchwały, w obrębie stref ustala się:</w:t>
      </w:r>
    </w:p>
    <w:p w:rsidR="00F0462D" w:rsidRPr="00F0462D" w:rsidRDefault="00F0462D" w:rsidP="00F0462D">
      <w:pPr>
        <w:numPr>
          <w:ilvl w:val="0"/>
          <w:numId w:val="21"/>
        </w:numPr>
        <w:tabs>
          <w:tab w:val="clear" w:pos="1068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dla terenu strefy </w:t>
      </w:r>
      <w:r w:rsidRPr="00F0462D">
        <w:rPr>
          <w:rFonts w:ascii="Times New Roman" w:hAnsi="Times New Roman" w:cs="Times New Roman"/>
          <w:sz w:val="24"/>
          <w:szCs w:val="24"/>
        </w:rPr>
        <w:t>W.III ograniczonej ochrony archeologiczno-konserwatorskiej obowiązują</w:t>
      </w:r>
      <w:r w:rsidRPr="00F0462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następujące zasady:</w:t>
      </w:r>
    </w:p>
    <w:p w:rsidR="00F0462D" w:rsidRPr="00F0462D" w:rsidRDefault="00F0462D" w:rsidP="00F0462D">
      <w:pPr>
        <w:numPr>
          <w:ilvl w:val="1"/>
          <w:numId w:val="21"/>
        </w:numPr>
        <w:tabs>
          <w:tab w:val="clear" w:pos="144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 xml:space="preserve">wymóg przeprowadzenia na obszarach stanowisk archeologicznych badań interwencyjnych o charakterze nadzoru archeologicznego nad pracami ziemnymi, realizowanego w trakcie procesu inwestycyjnego, </w:t>
      </w:r>
    </w:p>
    <w:p w:rsidR="00F0462D" w:rsidRPr="00F0462D" w:rsidRDefault="00F0462D" w:rsidP="00F0462D">
      <w:pPr>
        <w:numPr>
          <w:ilvl w:val="1"/>
          <w:numId w:val="21"/>
        </w:numPr>
        <w:tabs>
          <w:tab w:val="clear" w:pos="144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zakres nadzoru zgodnie z  pozwoleniem wojewódzkiego konserwatora zabytków,</w:t>
      </w:r>
    </w:p>
    <w:p w:rsidR="00F0462D" w:rsidRPr="00F0462D" w:rsidRDefault="00F0462D" w:rsidP="00F0462D">
      <w:pPr>
        <w:numPr>
          <w:ilvl w:val="1"/>
          <w:numId w:val="21"/>
        </w:numPr>
        <w:tabs>
          <w:tab w:val="clear" w:pos="144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po rozpoznaniu wartości kulturowych stanowiska na podstawie wyników archeologicznych badań interwencyjnych, w szczególnych przypadkach, może być niezbędne przeprowadzenie archeologicznych badań ratowniczych, w zakresie określonym pozwoleniem wojewódzkiego konserwatora zabytków; po zakończeniu badań archeologicznych teren będzie mógł być trwale zainwestowany.</w:t>
      </w:r>
    </w:p>
    <w:p w:rsidR="00F0462D" w:rsidRPr="00ED5A16" w:rsidRDefault="00F0462D" w:rsidP="00F0462D">
      <w:pPr>
        <w:rPr>
          <w:rFonts w:ascii="Arial" w:hAnsi="Arial" w:cs="Arial"/>
          <w:color w:val="000000"/>
        </w:rPr>
      </w:pPr>
    </w:p>
    <w:p w:rsidR="00F0462D" w:rsidRPr="00F0462D" w:rsidRDefault="00F0462D" w:rsidP="00F0462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color w:val="000000"/>
          <w:sz w:val="24"/>
          <w:szCs w:val="24"/>
        </w:rPr>
        <w:t>Wymagania wynikające z potrzeb kształtowania przestrzeni publicznych.</w:t>
      </w:r>
    </w:p>
    <w:p w:rsidR="00F0462D" w:rsidRPr="00F0462D" w:rsidRDefault="00F0462D" w:rsidP="00677A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§8</w:t>
      </w:r>
    </w:p>
    <w:p w:rsidR="00F0462D" w:rsidRPr="00F0462D" w:rsidRDefault="00F0462D" w:rsidP="00677AB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Cs/>
          <w:color w:val="000000"/>
          <w:sz w:val="24"/>
          <w:szCs w:val="24"/>
        </w:rPr>
        <w:t>Na obszarze objętym planem nie znajdują się obszary przestrzeni publicznej w rozumieniu definicji zawartej w Ustawie z 27 marca 2003r. o planowaniu i zagospodarowaniu przestrzennym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 (Dz. U. z 2003 roku, Nr 80, poz. 717, z późniejszymi zmianami).</w:t>
      </w:r>
    </w:p>
    <w:p w:rsidR="00F0462D" w:rsidRPr="00ED5A16" w:rsidRDefault="00F0462D" w:rsidP="00F0462D">
      <w:pPr>
        <w:jc w:val="both"/>
        <w:rPr>
          <w:rFonts w:ascii="Arial" w:hAnsi="Arial" w:cs="Arial"/>
          <w:color w:val="000000"/>
        </w:rPr>
      </w:pPr>
    </w:p>
    <w:p w:rsidR="00F0462D" w:rsidRPr="00F0462D" w:rsidRDefault="00F0462D" w:rsidP="00F0462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sz w:val="24"/>
          <w:szCs w:val="24"/>
        </w:rPr>
        <w:t>Zasady kształtowania zabudowy oraz wskaźniki zagospodarowania terenu</w:t>
      </w:r>
      <w:r w:rsidRPr="00F0462D" w:rsidDel="00F711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F0462D" w:rsidRPr="00F0462D" w:rsidRDefault="00F0462D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</w:p>
    <w:p w:rsidR="00F0462D" w:rsidRPr="00F0462D" w:rsidRDefault="00F0462D" w:rsidP="00677AB3">
      <w:pPr>
        <w:numPr>
          <w:ilvl w:val="0"/>
          <w:numId w:val="2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Dla terenów rolniczych oznaczonych symbolem R obowiązują następujące ustalenia w zakresie kształtowania zabudowy oraz wskaźników zagospodarowania terenu: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dla budynków gospodarczych związanych z gospodarką rolną oraz dla budowli rolniczych </w:t>
      </w:r>
      <w:r w:rsidRPr="00F0462D">
        <w:rPr>
          <w:rFonts w:ascii="Times New Roman" w:hAnsi="Times New Roman" w:cs="Times New Roman"/>
          <w:bCs/>
          <w:iCs/>
          <w:sz w:val="24"/>
          <w:szCs w:val="24"/>
        </w:rPr>
        <w:t xml:space="preserve">i urządzeń budowlanych z nimi związanych, niezbędnych dla prowadzenia </w:t>
      </w:r>
      <w:smartTag w:uri="urn:schemas-microsoft-com:office:smarttags" w:element="PersonName">
        <w:r w:rsidRPr="00F0462D">
          <w:rPr>
            <w:rFonts w:ascii="Times New Roman" w:hAnsi="Times New Roman" w:cs="Times New Roman"/>
            <w:bCs/>
            <w:iCs/>
            <w:sz w:val="24"/>
            <w:szCs w:val="24"/>
          </w:rPr>
          <w:t>gosp</w:t>
        </w:r>
      </w:smartTag>
      <w:r w:rsidRPr="00F0462D">
        <w:rPr>
          <w:rFonts w:ascii="Times New Roman" w:hAnsi="Times New Roman" w:cs="Times New Roman"/>
          <w:bCs/>
          <w:iCs/>
          <w:sz w:val="24"/>
          <w:szCs w:val="24"/>
        </w:rPr>
        <w:t>odarstwa rolnego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 obowiązuje nieprzekraczalna linia zabudowy od terenów lokalizacji elektrowni wiatrowych w rejonie farmy wiatrowej </w:t>
      </w:r>
      <w:r w:rsidRPr="00F0462D">
        <w:rPr>
          <w:rFonts w:ascii="Times New Roman" w:hAnsi="Times New Roman" w:cs="Times New Roman"/>
          <w:sz w:val="24"/>
          <w:szCs w:val="24"/>
        </w:rPr>
        <w:t xml:space="preserve">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- 175m;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gabaryty zabudowy gospodarczej związanej z gospodarką rolną</w:t>
      </w:r>
      <w:r w:rsidRPr="00F0462D">
        <w:rPr>
          <w:rFonts w:ascii="Times New Roman" w:hAnsi="Times New Roman" w:cs="Times New Roman"/>
          <w:bCs/>
          <w:iCs/>
          <w:sz w:val="24"/>
          <w:szCs w:val="24"/>
        </w:rPr>
        <w:t xml:space="preserve"> oraz budowli rolniczych i urządzeń budowlanych z nimi związanych, niezbędnych dla prowadzenia </w:t>
      </w:r>
      <w:smartTag w:uri="urn:schemas-microsoft-com:office:smarttags" w:element="PersonName">
        <w:r w:rsidRPr="00F0462D">
          <w:rPr>
            <w:rFonts w:ascii="Times New Roman" w:hAnsi="Times New Roman" w:cs="Times New Roman"/>
            <w:bCs/>
            <w:iCs/>
            <w:sz w:val="24"/>
            <w:szCs w:val="24"/>
          </w:rPr>
          <w:t>gosp</w:t>
        </w:r>
      </w:smartTag>
      <w:r w:rsidRPr="00F0462D">
        <w:rPr>
          <w:rFonts w:ascii="Times New Roman" w:hAnsi="Times New Roman" w:cs="Times New Roman"/>
          <w:bCs/>
          <w:iCs/>
          <w:sz w:val="24"/>
          <w:szCs w:val="24"/>
        </w:rPr>
        <w:t>odarstwa rolnego:</w:t>
      </w:r>
    </w:p>
    <w:p w:rsidR="00F0462D" w:rsidRPr="00F0462D" w:rsidRDefault="00F0462D" w:rsidP="00F0462D">
      <w:pPr>
        <w:numPr>
          <w:ilvl w:val="0"/>
          <w:numId w:val="2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wysokość obiektów budowlanych max 10m, </w:t>
      </w:r>
    </w:p>
    <w:p w:rsidR="00F0462D" w:rsidRPr="00F0462D" w:rsidRDefault="00F0462D" w:rsidP="00F0462D">
      <w:pPr>
        <w:numPr>
          <w:ilvl w:val="0"/>
          <w:numId w:val="23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geometria dachu: nie ustala się;</w:t>
      </w:r>
    </w:p>
    <w:p w:rsid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zakaz tworzenia terenów zielonych obsadzonych zielenią wysoką oraz lokalizowania nowych zbiorników wodnych,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wymóg zachowania dostępności do sieci i urządzeń związanych z funkcjonowaniem podziemnych sieci kablowych elektroenergetycznych i podziemnych sieci telekomunikacyjnych oraz innej infrastruktury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 xml:space="preserve">technicznej związanej z budową i funkcjonowaniem farmy wiatrowej lub stanowiących element infrastruktury technicznej łączącej stacje transformatorowe: </w:t>
      </w:r>
      <w:r w:rsidRPr="00F0462D">
        <w:rPr>
          <w:rFonts w:ascii="Times New Roman" w:hAnsi="Times New Roman" w:cs="Times New Roman"/>
          <w:sz w:val="24"/>
          <w:szCs w:val="24"/>
        </w:rPr>
        <w:lastRenderedPageBreak/>
        <w:t xml:space="preserve">stacje transformatorowe: o roboczej nazwie </w:t>
      </w:r>
      <w:r w:rsidRPr="00F0462D">
        <w:rPr>
          <w:rFonts w:ascii="Times New Roman" w:hAnsi="Times New Roman" w:cs="Times New Roman"/>
          <w:bCs/>
          <w:sz w:val="24"/>
          <w:szCs w:val="24"/>
        </w:rPr>
        <w:t xml:space="preserve">„Drzeżewo” i stację </w:t>
      </w:r>
      <w:r w:rsidRPr="00F0462D">
        <w:rPr>
          <w:rFonts w:ascii="Times New Roman" w:hAnsi="Times New Roman" w:cs="Times New Roman"/>
          <w:sz w:val="24"/>
          <w:szCs w:val="24"/>
        </w:rPr>
        <w:t>o roboczej nazwie</w:t>
      </w:r>
      <w:r w:rsidRPr="00F0462D">
        <w:rPr>
          <w:rFonts w:ascii="Times New Roman" w:hAnsi="Times New Roman" w:cs="Times New Roman"/>
          <w:bCs/>
          <w:sz w:val="24"/>
          <w:szCs w:val="24"/>
        </w:rPr>
        <w:t xml:space="preserve"> „Darżyno” (stacje zlokalizowane poza obszarem opracowania planu)</w:t>
      </w:r>
      <w:r w:rsidRPr="00F0462D">
        <w:rPr>
          <w:rFonts w:ascii="Times New Roman" w:hAnsi="Times New Roman" w:cs="Times New Roman"/>
          <w:sz w:val="24"/>
          <w:szCs w:val="24"/>
        </w:rPr>
        <w:t>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 xml:space="preserve">miejsca kolizji planowanych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sieci infrastruktury technicznej</w:t>
      </w:r>
      <w:r w:rsidRPr="00F0462D">
        <w:rPr>
          <w:rFonts w:ascii="Times New Roman" w:hAnsi="Times New Roman" w:cs="Times New Roman"/>
          <w:sz w:val="24"/>
          <w:szCs w:val="24"/>
        </w:rPr>
        <w:t xml:space="preserve"> z istniejącymi elementami zagospodarowania, rozwiązać w projekcie budowlanym na podstawie uzyskanych warunków technicznych zarządców poszczególnych obiektów;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dla tymczasowego obiektu budowlanego – masztu do pomiaru wiatru ustala się: </w:t>
      </w:r>
    </w:p>
    <w:p w:rsidR="00F0462D" w:rsidRPr="00F0462D" w:rsidRDefault="00F0462D" w:rsidP="00F0462D">
      <w:pPr>
        <w:numPr>
          <w:ilvl w:val="0"/>
          <w:numId w:val="2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maksymalna wysokość - 120,0 m ponad poziom terenu; </w:t>
      </w:r>
    </w:p>
    <w:p w:rsidR="00F0462D" w:rsidRPr="00F0462D" w:rsidRDefault="00F0462D" w:rsidP="00F0462D">
      <w:pPr>
        <w:numPr>
          <w:ilvl w:val="0"/>
          <w:numId w:val="2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obiekt stanowi przeszkodę lotniczą, ustala się wymóg przeszkodowego oznakowania oraz właściwego zgłoszenia przeszkód zgodnie z przepisami odrębnymi;</w:t>
      </w:r>
    </w:p>
    <w:p w:rsidR="00F0462D" w:rsidRPr="00F0462D" w:rsidRDefault="00F0462D" w:rsidP="00F0462D">
      <w:pPr>
        <w:numPr>
          <w:ilvl w:val="0"/>
          <w:numId w:val="2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ustala się wykonanie zabezpieczeń konstrukcji masztu przed porażeniem prądem,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dopuszcza się lokalizację budowli, takich jak: drogi wewnętrzne, lokalizacja urządzeń i sieci infrastruktury technicznej, w tym również niezwiązanej </w:t>
      </w:r>
      <w:r w:rsidRPr="00F0462D">
        <w:rPr>
          <w:rFonts w:ascii="Times New Roman" w:hAnsi="Times New Roman" w:cs="Times New Roman"/>
          <w:sz w:val="24"/>
          <w:szCs w:val="24"/>
        </w:rPr>
        <w:t>budową i funkcjonowaniem farmy wiatrowej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0462D" w:rsidRPr="00F0462D" w:rsidRDefault="00F0462D" w:rsidP="00F0462D">
      <w:pPr>
        <w:numPr>
          <w:ilvl w:val="0"/>
          <w:numId w:val="2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Dla terenu zieleni leśnej oznaczonego symbolem ZL obowiązują następujące ustalenia w zakresie kształtowania zabudowy oraz wskaźników zagospodarowania terenu: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dla budynków gospodarczych i budowli związanych z gospodarką leśną </w:t>
      </w:r>
      <w:r w:rsidRPr="00F0462D">
        <w:rPr>
          <w:rFonts w:ascii="Times New Roman" w:hAnsi="Times New Roman" w:cs="Times New Roman"/>
          <w:bCs/>
          <w:iCs/>
          <w:sz w:val="24"/>
          <w:szCs w:val="24"/>
        </w:rPr>
        <w:t xml:space="preserve">i urządzeń budowlanych z nimi związanych, niezbędnych dla prowadzenia </w:t>
      </w:r>
      <w:smartTag w:uri="urn:schemas-microsoft-com:office:smarttags" w:element="PersonName">
        <w:r w:rsidRPr="00F0462D">
          <w:rPr>
            <w:rFonts w:ascii="Times New Roman" w:hAnsi="Times New Roman" w:cs="Times New Roman"/>
            <w:bCs/>
            <w:iCs/>
            <w:sz w:val="24"/>
            <w:szCs w:val="24"/>
          </w:rPr>
          <w:t>gosp</w:t>
        </w:r>
      </w:smartTag>
      <w:r w:rsidRPr="00F0462D">
        <w:rPr>
          <w:rFonts w:ascii="Times New Roman" w:hAnsi="Times New Roman" w:cs="Times New Roman"/>
          <w:bCs/>
          <w:iCs/>
          <w:sz w:val="24"/>
          <w:szCs w:val="24"/>
        </w:rPr>
        <w:t>odarstwa rolnego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 obowiązuje nieprzekraczalna linia zabudowy od terenów lokalizacji elektrowni wiatrowych w rejonie farmy wiatrowej</w:t>
      </w:r>
      <w:r w:rsidRPr="00F0462D">
        <w:rPr>
          <w:rFonts w:ascii="Times New Roman" w:hAnsi="Times New Roman" w:cs="Times New Roman"/>
          <w:sz w:val="24"/>
          <w:szCs w:val="24"/>
        </w:rPr>
        <w:t xml:space="preserve">)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- 175m;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gabaryty budynków gospodarczych i budowli</w:t>
      </w:r>
      <w:r w:rsidRPr="00F0462D" w:rsidDel="00ED1A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związanych z gospodarką leśną</w:t>
      </w:r>
      <w:r w:rsidRPr="00F0462D">
        <w:rPr>
          <w:rFonts w:ascii="Times New Roman" w:hAnsi="Times New Roman" w:cs="Times New Roman"/>
          <w:bCs/>
          <w:iCs/>
          <w:sz w:val="24"/>
          <w:szCs w:val="24"/>
        </w:rPr>
        <w:t xml:space="preserve"> i urządzeń budowlanych z nimi związanych, niezbędnych dla prowadzenia </w:t>
      </w:r>
      <w:smartTag w:uri="urn:schemas-microsoft-com:office:smarttags" w:element="PersonName">
        <w:r w:rsidRPr="00F0462D">
          <w:rPr>
            <w:rFonts w:ascii="Times New Roman" w:hAnsi="Times New Roman" w:cs="Times New Roman"/>
            <w:bCs/>
            <w:iCs/>
            <w:sz w:val="24"/>
            <w:szCs w:val="24"/>
          </w:rPr>
          <w:t>gosp</w:t>
        </w:r>
      </w:smartTag>
      <w:r w:rsidRPr="00F0462D">
        <w:rPr>
          <w:rFonts w:ascii="Times New Roman" w:hAnsi="Times New Roman" w:cs="Times New Roman"/>
          <w:bCs/>
          <w:iCs/>
          <w:sz w:val="24"/>
          <w:szCs w:val="24"/>
        </w:rPr>
        <w:t>odarki leśnej:</w:t>
      </w:r>
    </w:p>
    <w:p w:rsidR="00F0462D" w:rsidRPr="00F0462D" w:rsidRDefault="00F0462D" w:rsidP="00F0462D">
      <w:pPr>
        <w:numPr>
          <w:ilvl w:val="2"/>
          <w:numId w:val="26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wysokość obiektów budowlanych max 10m, </w:t>
      </w:r>
    </w:p>
    <w:p w:rsidR="00F0462D" w:rsidRPr="00F0462D" w:rsidRDefault="00F0462D" w:rsidP="00F0462D">
      <w:pPr>
        <w:numPr>
          <w:ilvl w:val="2"/>
          <w:numId w:val="26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>geometria dachu: nie ustala się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wymóg zachowania dostępności do sieci i urządzeń związanych z funkcjonowaniem podziemnych sieci kablowych elektroenergetycznych i podziemnych sieci telekomunikacyjnych oraz innej infrastruktury technicznej związanej z budową i funkcjonowaniem farmy wiatrowej;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 xml:space="preserve">miejsca kolizji planowanych 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sieci infrastruktury technicznej</w:t>
      </w:r>
      <w:r w:rsidRPr="00F0462D">
        <w:rPr>
          <w:rFonts w:ascii="Times New Roman" w:hAnsi="Times New Roman" w:cs="Times New Roman"/>
          <w:sz w:val="24"/>
          <w:szCs w:val="24"/>
        </w:rPr>
        <w:t xml:space="preserve"> z istniejącymi elementami zagospodarowania, rozwiązać w projekcie budowlanym na podstawie uzyskanych warunków technicznych zarządców poszczególnych obiektów;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color w:val="000000"/>
          <w:sz w:val="24"/>
          <w:szCs w:val="24"/>
        </w:rPr>
        <w:t xml:space="preserve">dopuszcza się lokalizację budowli, takich jak: drogi wewnętrzne, lokalizacja urządzeń i sieci infrastruktury technicznej, w tym również niezwiązanej </w:t>
      </w:r>
      <w:r w:rsidRPr="00F0462D">
        <w:rPr>
          <w:rFonts w:ascii="Times New Roman" w:hAnsi="Times New Roman" w:cs="Times New Roman"/>
          <w:sz w:val="24"/>
          <w:szCs w:val="24"/>
        </w:rPr>
        <w:t>budową i funkcjonowaniem farmy wiatrowej</w:t>
      </w:r>
      <w:r w:rsidRPr="00F046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0462D" w:rsidRPr="00F0462D" w:rsidRDefault="00F0462D" w:rsidP="00F0462D">
      <w:pPr>
        <w:numPr>
          <w:ilvl w:val="0"/>
          <w:numId w:val="2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Dla terenów komunikacyjnych – dróg publicznych lokalnych i dojazdowych oznaczonych symbolem KDL i KDD obowiązują następujące ustalenia w zakresie kształtowania zabudowy oraz wskaźników zagospodarowania terenu: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zakaz lokalizacji budynków;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lokalizacja zjazdów na zasadach określonych w przepisach odrębnych;</w:t>
      </w:r>
    </w:p>
    <w:p w:rsid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lokalizowanie nowej infrastruktury technicznej uzgodnić z zarządcą drogi.</w:t>
      </w:r>
    </w:p>
    <w:p w:rsidR="00F0462D" w:rsidRPr="00F0462D" w:rsidRDefault="00F0462D" w:rsidP="00F0462D">
      <w:pPr>
        <w:numPr>
          <w:ilvl w:val="0"/>
          <w:numId w:val="2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Dla terenów komunikacyjnych – dróg wewnętrznych oznaczonych symbolem KDW obowiązują następujące ustalenia w zakresie kształtowania zabudowy oraz wskaźników zagospodarowania terenu: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zakaz lokalizacji budynków;</w:t>
      </w:r>
    </w:p>
    <w:p w:rsidR="00F0462D" w:rsidRPr="00F0462D" w:rsidRDefault="00F0462D" w:rsidP="00F0462D">
      <w:pPr>
        <w:numPr>
          <w:ilvl w:val="1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462D">
        <w:rPr>
          <w:rFonts w:ascii="Times New Roman" w:hAnsi="Times New Roman" w:cs="Times New Roman"/>
          <w:sz w:val="24"/>
          <w:szCs w:val="24"/>
        </w:rPr>
        <w:t>lokalizowanie nowej infrastruktury technicznej uzgodnić z zarządcą drogi.</w:t>
      </w:r>
    </w:p>
    <w:p w:rsidR="00F0462D" w:rsidRDefault="00F0462D" w:rsidP="00F0462D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7AB3" w:rsidRDefault="00677AB3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77AB3" w:rsidRDefault="00677AB3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0462D" w:rsidRPr="00107FD1" w:rsidRDefault="00F0462D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Granice i sposoby za</w:t>
      </w:r>
      <w:smartTag w:uri="urn:schemas-microsoft-com:office:smarttags" w:element="PersonName">
        <w:r w:rsidRPr="00107FD1">
          <w:rPr>
            <w:rFonts w:ascii="Times New Roman" w:hAnsi="Times New Roman" w:cs="Times New Roman"/>
            <w:b/>
            <w:color w:val="000000"/>
            <w:sz w:val="24"/>
            <w:szCs w:val="24"/>
          </w:rPr>
          <w:t>gosp</w:t>
        </w:r>
      </w:smartTag>
      <w:r w:rsidRPr="00107F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odarowania terenów lub obiektów podlegających ochronie, ustalonych na podstawie odrębnych przepisów, w tym terenów górniczych, </w:t>
      </w:r>
    </w:p>
    <w:p w:rsidR="00107FD1" w:rsidRPr="00107FD1" w:rsidRDefault="00F0462D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także obszarów szczególnego zagrożenia powodzią </w:t>
      </w:r>
    </w:p>
    <w:p w:rsidR="00F0462D" w:rsidRPr="00107FD1" w:rsidRDefault="00F0462D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/>
          <w:color w:val="000000"/>
          <w:sz w:val="24"/>
          <w:szCs w:val="24"/>
        </w:rPr>
        <w:t>oraz zagrożonych osuwaniem się mas ziemnych</w:t>
      </w:r>
    </w:p>
    <w:p w:rsidR="00107FD1" w:rsidRPr="00107FD1" w:rsidRDefault="00107FD1" w:rsidP="00F046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0462D" w:rsidRPr="00107FD1" w:rsidRDefault="00F0462D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§10</w:t>
      </w:r>
    </w:p>
    <w:p w:rsidR="00F0462D" w:rsidRPr="00107FD1" w:rsidRDefault="00F0462D" w:rsidP="00677AB3">
      <w:pPr>
        <w:numPr>
          <w:ilvl w:val="0"/>
          <w:numId w:val="27"/>
        </w:numPr>
        <w:tabs>
          <w:tab w:val="num" w:pos="2868"/>
        </w:tabs>
        <w:spacing w:after="0" w:line="240" w:lineRule="auto"/>
        <w:ind w:hanging="3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 xml:space="preserve">Na terenie obszaru opracowania nie występują obszary i obiekty objęte ochroną </w:t>
      </w:r>
      <w:r w:rsidR="00107F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07FD1">
        <w:rPr>
          <w:rFonts w:ascii="Times New Roman" w:hAnsi="Times New Roman" w:cs="Times New Roman"/>
          <w:color w:val="000000"/>
          <w:sz w:val="24"/>
          <w:szCs w:val="24"/>
        </w:rPr>
        <w:t>w rozumieniu Ustawy z dnia 16 kwietnia 2004r. o ochronie przyrody (Dz. U. nr 92, poz. 880, z późniejszymi zmianami)</w:t>
      </w:r>
      <w:r w:rsidRPr="00107FD1">
        <w:rPr>
          <w:rFonts w:ascii="Times New Roman" w:hAnsi="Times New Roman" w:cs="Times New Roman"/>
          <w:sz w:val="24"/>
          <w:szCs w:val="24"/>
        </w:rPr>
        <w:t>.</w:t>
      </w:r>
    </w:p>
    <w:p w:rsidR="00F0462D" w:rsidRPr="00107FD1" w:rsidRDefault="00F0462D" w:rsidP="00107FD1">
      <w:pPr>
        <w:numPr>
          <w:ilvl w:val="0"/>
          <w:numId w:val="27"/>
        </w:numPr>
        <w:tabs>
          <w:tab w:val="num" w:pos="2868"/>
        </w:tabs>
        <w:spacing w:after="0" w:line="240" w:lineRule="auto"/>
        <w:ind w:hanging="3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 xml:space="preserve">Na obszarze opracowania planu znajduje się obszary objęte ochroną na podstawie Ustawy </w:t>
      </w:r>
      <w:r w:rsidRPr="00107FD1">
        <w:rPr>
          <w:rFonts w:ascii="Times New Roman" w:hAnsi="Times New Roman" w:cs="Times New Roman"/>
          <w:bCs/>
          <w:color w:val="000000"/>
          <w:sz w:val="24"/>
          <w:szCs w:val="24"/>
        </w:rPr>
        <w:t>z dn. 23.07.2003r</w:t>
      </w:r>
      <w:r w:rsidRPr="00107FD1">
        <w:rPr>
          <w:rFonts w:ascii="Times New Roman" w:hAnsi="Times New Roman" w:cs="Times New Roman"/>
          <w:color w:val="000000"/>
          <w:sz w:val="24"/>
          <w:szCs w:val="24"/>
        </w:rPr>
        <w:t xml:space="preserve"> o ochronie zabytków i opiece nad zabytkami (Dz. U. z 2003r. Nr 162 poz. 1568, z późniejszymi zmianami) poprzez objęcie ich ochroną ustaleniami niniejszego miejscowego planu zagospodarowania przestrzennego:</w:t>
      </w:r>
    </w:p>
    <w:p w:rsidR="00F0462D" w:rsidRPr="00107FD1" w:rsidRDefault="00F0462D" w:rsidP="00107FD1">
      <w:pPr>
        <w:numPr>
          <w:ilvl w:val="1"/>
          <w:numId w:val="27"/>
        </w:numPr>
        <w:tabs>
          <w:tab w:val="clear" w:pos="1440"/>
          <w:tab w:val="num" w:pos="567"/>
          <w:tab w:val="num" w:pos="2868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 xml:space="preserve">strefy </w:t>
      </w:r>
      <w:r w:rsidRPr="00107FD1">
        <w:rPr>
          <w:rFonts w:ascii="Times New Roman" w:hAnsi="Times New Roman" w:cs="Times New Roman"/>
          <w:sz w:val="24"/>
          <w:szCs w:val="24"/>
        </w:rPr>
        <w:t>W.III ograniczonej ochrony archeologiczno-konserwatorskiej;</w:t>
      </w:r>
    </w:p>
    <w:p w:rsidR="00F0462D" w:rsidRPr="00107FD1" w:rsidRDefault="00F0462D" w:rsidP="00107FD1">
      <w:pPr>
        <w:numPr>
          <w:ilvl w:val="1"/>
          <w:numId w:val="27"/>
        </w:numPr>
        <w:tabs>
          <w:tab w:val="clear" w:pos="1440"/>
          <w:tab w:val="num" w:pos="567"/>
          <w:tab w:val="num" w:pos="2868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>zasady ochrony oraz sposoby zagospodarowania terenów określono w </w:t>
      </w:r>
      <w:r w:rsidRPr="00107FD1">
        <w:rPr>
          <w:rFonts w:ascii="Times New Roman" w:hAnsi="Times New Roman" w:cs="Times New Roman"/>
          <w:bCs/>
          <w:color w:val="000000"/>
          <w:sz w:val="24"/>
          <w:szCs w:val="24"/>
        </w:rPr>
        <w:t>§7 niniejszej uchwały.</w:t>
      </w:r>
    </w:p>
    <w:p w:rsidR="00F0462D" w:rsidRPr="00107FD1" w:rsidRDefault="00F0462D" w:rsidP="00107FD1">
      <w:pPr>
        <w:numPr>
          <w:ilvl w:val="0"/>
          <w:numId w:val="27"/>
        </w:numPr>
        <w:tabs>
          <w:tab w:val="num" w:pos="2868"/>
        </w:tabs>
        <w:spacing w:after="0" w:line="240" w:lineRule="auto"/>
        <w:ind w:hanging="3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Cs/>
          <w:color w:val="000000"/>
          <w:sz w:val="24"/>
          <w:szCs w:val="24"/>
        </w:rPr>
        <w:t>W obszarze opracowania planu nie występują tereny i obszary górnicze zgodnie z Ustawą Prawo geologiczne i górnicze z dnia 4 lutego 1994r. (Dz. U. Nr 27, poz. 96 z późniejszymi zmianami).</w:t>
      </w:r>
    </w:p>
    <w:p w:rsidR="00F0462D" w:rsidRPr="00107FD1" w:rsidRDefault="00F0462D" w:rsidP="00F0462D">
      <w:pPr>
        <w:numPr>
          <w:ilvl w:val="0"/>
          <w:numId w:val="27"/>
        </w:numPr>
        <w:tabs>
          <w:tab w:val="num" w:pos="2868"/>
        </w:tabs>
        <w:spacing w:after="0" w:line="240" w:lineRule="auto"/>
        <w:ind w:hanging="3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bCs/>
          <w:color w:val="000000"/>
          <w:sz w:val="24"/>
          <w:szCs w:val="24"/>
        </w:rPr>
        <w:t>W obszarze planu nie występują tereny szczególnego zagrożenia powodzią wyznaczone zgodnie z Ustawą Prawo wodne z dn. 18 lipca 2001r. (Dz. U. nr 115 poz. 1229, z późniejszymi zmianami):</w:t>
      </w:r>
    </w:p>
    <w:p w:rsidR="00F0462D" w:rsidRPr="00107FD1" w:rsidRDefault="00F0462D" w:rsidP="00F0462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0462D" w:rsidRPr="00107FD1" w:rsidRDefault="00F0462D" w:rsidP="00F046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7FD1">
        <w:rPr>
          <w:rFonts w:ascii="Times New Roman" w:hAnsi="Times New Roman" w:cs="Times New Roman"/>
          <w:b/>
          <w:bCs/>
          <w:sz w:val="24"/>
          <w:szCs w:val="24"/>
        </w:rPr>
        <w:t>Zasady podziału na działki</w:t>
      </w:r>
    </w:p>
    <w:p w:rsidR="00F0462D" w:rsidRPr="00107FD1" w:rsidRDefault="00107FD1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7FD1">
        <w:rPr>
          <w:rFonts w:ascii="Times New Roman" w:hAnsi="Times New Roman" w:cs="Times New Roman"/>
          <w:b/>
          <w:bCs/>
          <w:sz w:val="24"/>
          <w:szCs w:val="24"/>
        </w:rPr>
        <w:t>§11</w:t>
      </w:r>
    </w:p>
    <w:p w:rsidR="00F0462D" w:rsidRPr="00107FD1" w:rsidRDefault="00F0462D" w:rsidP="00677AB3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>Zakaz podziału terenów na działki budowlane, za wyjątkiem wydzielenia nieruchomości dla lokalizacji sieci i urządzeń infrastruktury technicznej oraz dróg wewnętrznych lokalizowanych w terenach rolniczych.</w:t>
      </w:r>
    </w:p>
    <w:p w:rsidR="00F0462D" w:rsidRPr="00107FD1" w:rsidRDefault="00F0462D" w:rsidP="00F0462D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>Dopuszcza się podział nieruchomości rolnych na potrzeby prowadzonej gospodarki rolnej, normy obszarowej ani zasad dopuszczalnych podziałów nie ustala się.</w:t>
      </w:r>
    </w:p>
    <w:p w:rsidR="00F0462D" w:rsidRDefault="00F0462D" w:rsidP="00F0462D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7FD1">
        <w:rPr>
          <w:rFonts w:ascii="Times New Roman" w:hAnsi="Times New Roman" w:cs="Times New Roman"/>
          <w:color w:val="000000"/>
          <w:sz w:val="24"/>
          <w:szCs w:val="24"/>
        </w:rPr>
        <w:t>Dopuszcza się podział nieruchomości rolnych w związku z lokalizacją w obszarze planu obiektów budowlanych niezbędnych dla funkcjonowania farmy wiatrowej, w tym na działki o powierzchni mniejszej niż 0,3 ha, zasad dopuszczalnych podziałów nie ustala się.</w:t>
      </w:r>
    </w:p>
    <w:p w:rsidR="00C90535" w:rsidRDefault="00C90535" w:rsidP="00C90535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0535" w:rsidRPr="00C90535" w:rsidRDefault="00C90535" w:rsidP="00C9053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/>
          <w:color w:val="000000"/>
          <w:sz w:val="24"/>
          <w:szCs w:val="24"/>
        </w:rPr>
        <w:t>Zasady modernizacji, rozbudowy i budowy systemów infrastruktury technicznej</w:t>
      </w:r>
    </w:p>
    <w:p w:rsidR="00C90535" w:rsidRPr="00C90535" w:rsidRDefault="00C90535" w:rsidP="00677A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/>
          <w:color w:val="000000"/>
          <w:sz w:val="24"/>
          <w:szCs w:val="24"/>
        </w:rPr>
        <w:t>§ 12</w:t>
      </w:r>
    </w:p>
    <w:p w:rsidR="00C90535" w:rsidRPr="00C90535" w:rsidRDefault="00C90535" w:rsidP="00677AB3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zaopatrzenia w wodę: nie przewiduje się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modernizacji, rozbudowy i budowy urządzeń wodociągowych w związku z lokalizacją obiektów budowlanych w obszarze planu</w:t>
      </w: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</w:t>
      </w:r>
      <w:smartTag w:uri="urn:schemas-microsoft-com:office:smarttags" w:element="PersonName">
        <w:r w:rsidRPr="00C90535">
          <w:rPr>
            <w:rFonts w:ascii="Times New Roman" w:hAnsi="Times New Roman" w:cs="Times New Roman"/>
            <w:bCs/>
            <w:color w:val="000000"/>
            <w:sz w:val="24"/>
            <w:szCs w:val="24"/>
          </w:rPr>
          <w:t>gosp</w:t>
        </w:r>
      </w:smartTag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odarki ściekami sanitarnymi: nie przewiduje się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 xml:space="preserve">modernizacji, rozbudowy i budowy urządzeń kanalizacyjnych w związku z lokalizacją obiektów budowlanych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w obszarze planu.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W zakresie odprowadzenia wód opadowych:</w:t>
      </w:r>
    </w:p>
    <w:p w:rsidR="00C90535" w:rsidRPr="00C90535" w:rsidRDefault="00C90535" w:rsidP="00C90535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535">
        <w:rPr>
          <w:rFonts w:ascii="Times New Roman" w:hAnsi="Times New Roman" w:cs="Times New Roman"/>
          <w:bCs/>
          <w:sz w:val="24"/>
          <w:szCs w:val="24"/>
        </w:rPr>
        <w:t>wody deszczowe z powierzchni nieutwardzonych lub utwardzonych tymczasowo odprowadzić powierzchniowo do gruntu;</w:t>
      </w:r>
    </w:p>
    <w:p w:rsidR="00C90535" w:rsidRPr="00C90535" w:rsidRDefault="00C90535" w:rsidP="00C90535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535">
        <w:rPr>
          <w:rFonts w:ascii="Times New Roman" w:hAnsi="Times New Roman" w:cs="Times New Roman"/>
          <w:sz w:val="24"/>
          <w:szCs w:val="24"/>
        </w:rPr>
        <w:t>wody deszczowe z zanieczyszczonych terenów utwardzonych należy podczyścić przed odprowadzeniem do wód lub gruntu zgodnie z przepisami odrębnymi.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W zakresie elektroenergetyki:</w:t>
      </w:r>
    </w:p>
    <w:p w:rsidR="00C90535" w:rsidRPr="00C90535" w:rsidRDefault="00C90535" w:rsidP="00C90535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przewiduje się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modernizacji, rozbudowy i budowy urządzeń elektroenergetycznych w związku z lokalizacją obiektów budowlanych w obszarze planu;</w:t>
      </w:r>
    </w:p>
    <w:p w:rsidR="00C90535" w:rsidRPr="00C90535" w:rsidRDefault="00C90535" w:rsidP="00C90535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dla potrzeb przesyłu wytworzonej przez farmy wiatrowe energii elektrycznej  dopuszcza się lokalizację sieci kablowych SN;</w:t>
      </w:r>
    </w:p>
    <w:p w:rsidR="00C90535" w:rsidRPr="00C90535" w:rsidRDefault="00C90535" w:rsidP="00C90535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dla potrzeb włączenia farm wiatrowych do krajowego systemu elektroenergetycznego dopuszcza się lokalizację sieci kablowych WN 110kV</w:t>
      </w:r>
      <w:r w:rsidRPr="00C90535">
        <w:rPr>
          <w:rFonts w:ascii="Times New Roman" w:hAnsi="Times New Roman" w:cs="Times New Roman"/>
          <w:sz w:val="24"/>
          <w:szCs w:val="24"/>
        </w:rPr>
        <w:t>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zasilania w ciepło: nie przewiduje się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modernizacji, rozbudowy i budowy urządzeń gospodarki cieplnej w związku z lokalizacją obiektów budowlanych w obszarze planu</w:t>
      </w: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zaopatrzenia w gaz: nie przewiduje się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modernizacji, rozbudowy i budowy urządzeń gazownictwa w związku z lokalizacją obiektów budowlanych w obszarze planu</w:t>
      </w: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W zakresie infrastruktury telekomunikacyjnej:</w:t>
      </w:r>
    </w:p>
    <w:p w:rsidR="00C90535" w:rsidRPr="00C90535" w:rsidRDefault="00C90535" w:rsidP="00C9053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dla potrzeb obsługi farmy wiatrowej dopuszcza się podziemną sieć telekomunikacyjną;</w:t>
      </w:r>
    </w:p>
    <w:p w:rsidR="00C90535" w:rsidRPr="00C90535" w:rsidRDefault="00C90535" w:rsidP="00C9053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dopuszcza się w obszarze planu lokalizację infrastruktury telekomunikacyjnej i sieci szerokopasmowych ogólnodostępnych, budowle realizować jako podziemne – za wyjątkiem lokalizacji obiektów </w:t>
      </w:r>
      <w:r w:rsidRPr="00C90535">
        <w:rPr>
          <w:rFonts w:ascii="Times New Roman" w:hAnsi="Times New Roman" w:cs="Times New Roman"/>
          <w:sz w:val="24"/>
          <w:szCs w:val="24"/>
        </w:rPr>
        <w:t>infrastruktury telekomunikacyjnej o nieznacznym oddziaływaniu</w:t>
      </w: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</w:t>
      </w:r>
      <w:smartTag w:uri="urn:schemas-microsoft-com:office:smarttags" w:element="PersonName">
        <w:r w:rsidRPr="00C90535">
          <w:rPr>
            <w:rFonts w:ascii="Times New Roman" w:hAnsi="Times New Roman" w:cs="Times New Roman"/>
            <w:bCs/>
            <w:color w:val="000000"/>
            <w:sz w:val="24"/>
            <w:szCs w:val="24"/>
          </w:rPr>
          <w:t>gosp</w:t>
        </w:r>
      </w:smartTag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odarki odpadami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lokalnymi obiekty lokalizowane w obszarze planu nie wymagają określenia zasad gospodarowania odpadami.</w:t>
      </w:r>
    </w:p>
    <w:p w:rsidR="00C90535" w:rsidRPr="00C90535" w:rsidRDefault="00C90535" w:rsidP="00C9053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C90535">
        <w:rPr>
          <w:rFonts w:ascii="Times New Roman" w:hAnsi="Times New Roman" w:cs="Times New Roman"/>
          <w:sz w:val="24"/>
          <w:szCs w:val="24"/>
        </w:rPr>
        <w:t xml:space="preserve">opuszcza się budowę i przebudowę istniejących urządzeń i sieci infrastruktury technicznej </w:t>
      </w:r>
      <w:r w:rsidRPr="00C90535">
        <w:rPr>
          <w:rFonts w:ascii="Times New Roman" w:hAnsi="Times New Roman" w:cs="Times New Roman"/>
          <w:color w:val="000000"/>
          <w:sz w:val="24"/>
          <w:szCs w:val="24"/>
        </w:rPr>
        <w:t>służących obiektom budowlanym, zabudowie i prowadzeniu gospodarki rolnej, w szczególności</w:t>
      </w:r>
      <w:r w:rsidRPr="00C90535">
        <w:rPr>
          <w:rFonts w:ascii="Times New Roman" w:hAnsi="Times New Roman" w:cs="Times New Roman"/>
          <w:sz w:val="24"/>
          <w:szCs w:val="24"/>
        </w:rPr>
        <w:t xml:space="preserve"> niezwiązanej z budową i funkcjonowaniem farmy wiatrowej na całym obszarze planu, zgodnie z dopuszczalnymi sposobami zagospodarowania określonymi dla poszczególnych terenów w </w:t>
      </w: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§4 niniejszej uchwały</w:t>
      </w:r>
      <w:r w:rsidRPr="00C90535">
        <w:rPr>
          <w:rFonts w:ascii="Times New Roman" w:hAnsi="Times New Roman" w:cs="Times New Roman"/>
          <w:sz w:val="24"/>
          <w:szCs w:val="24"/>
        </w:rPr>
        <w:t>.</w:t>
      </w:r>
    </w:p>
    <w:p w:rsidR="00C90535" w:rsidRPr="00C90535" w:rsidRDefault="00C90535" w:rsidP="00C905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0535" w:rsidRPr="00C90535" w:rsidRDefault="00C90535" w:rsidP="00C905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/>
          <w:color w:val="000000"/>
          <w:sz w:val="24"/>
          <w:szCs w:val="24"/>
        </w:rPr>
        <w:t>Zasady modernizacji, rozbudowy i budowy systemów komunikacji</w:t>
      </w:r>
    </w:p>
    <w:p w:rsidR="00C90535" w:rsidRPr="00677AB3" w:rsidRDefault="00C90535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§13</w:t>
      </w:r>
    </w:p>
    <w:p w:rsidR="00C90535" w:rsidRPr="00C90535" w:rsidRDefault="00C90535" w:rsidP="00677AB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535">
        <w:rPr>
          <w:rFonts w:ascii="Times New Roman" w:hAnsi="Times New Roman" w:cs="Times New Roman"/>
          <w:bCs/>
          <w:sz w:val="24"/>
          <w:szCs w:val="24"/>
        </w:rPr>
        <w:t xml:space="preserve">Obsługa komunikacyjna obszaru planu od strony drogi publicznej – powiatowej nr 1144G (teren 013.KDL) relacji: droga wojewódzka nr 213 – Szczypkowice – Gorzysław – granica gminy, drogi powiatowej nr 1137G (droga znajduje się poza obszarem opracowania planu) relacji: droga wojewódzka nr 213 </w:t>
      </w:r>
      <w:r w:rsidRPr="00C90535">
        <w:rPr>
          <w:rFonts w:ascii="Times New Roman" w:hAnsi="Times New Roman" w:cs="Times New Roman"/>
          <w:sz w:val="24"/>
          <w:szCs w:val="24"/>
        </w:rPr>
        <w:t>(Będziechowo) – Damnica – Mianowice – droga krajowa nr 6</w:t>
      </w:r>
      <w:r w:rsidRPr="00C90535">
        <w:rPr>
          <w:rFonts w:ascii="Times New Roman" w:hAnsi="Times New Roman" w:cs="Times New Roman"/>
          <w:bCs/>
          <w:sz w:val="24"/>
          <w:szCs w:val="24"/>
        </w:rPr>
        <w:t xml:space="preserve"> i drogi gminnej (teren 01.KDD) oraz dróg wewnętrznych wydzielonych w obszarze planu.</w:t>
      </w:r>
    </w:p>
    <w:p w:rsidR="00C90535" w:rsidRPr="00C90535" w:rsidRDefault="00C90535" w:rsidP="00C90535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535">
        <w:rPr>
          <w:rFonts w:ascii="Times New Roman" w:hAnsi="Times New Roman" w:cs="Times New Roman"/>
          <w:sz w:val="24"/>
          <w:szCs w:val="24"/>
        </w:rPr>
        <w:t>W okresie budowy obiektów budowlanych ustalonych niniejszym planem dopuszcza się budowę dróg tymczasowych niezbędnych dla realizacji inwestycji.</w:t>
      </w:r>
    </w:p>
    <w:p w:rsidR="00C90535" w:rsidRPr="00C90535" w:rsidRDefault="00C90535" w:rsidP="00C90535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Szerokość dróg publicznych i dróg wewnętrznych w liniach rozgraniczających jak na rys. planu lub, według istniejących wydzieleń geodezyjnych.</w:t>
      </w:r>
    </w:p>
    <w:p w:rsidR="00C90535" w:rsidRPr="00C90535" w:rsidRDefault="00C90535" w:rsidP="00C90535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535">
        <w:rPr>
          <w:rFonts w:ascii="Times New Roman" w:hAnsi="Times New Roman" w:cs="Times New Roman"/>
          <w:bCs/>
          <w:color w:val="000000"/>
          <w:sz w:val="24"/>
          <w:szCs w:val="24"/>
        </w:rPr>
        <w:t>Nie ustala się minimalnych, wymaganych w urządzeniu terenu, wskaźników parkowania.</w:t>
      </w:r>
    </w:p>
    <w:p w:rsidR="00C90535" w:rsidRPr="00C90535" w:rsidRDefault="00C90535" w:rsidP="00C90535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90535" w:rsidRDefault="00C90535" w:rsidP="00C905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535">
        <w:rPr>
          <w:rFonts w:ascii="Times New Roman" w:hAnsi="Times New Roman" w:cs="Times New Roman"/>
          <w:b/>
          <w:sz w:val="24"/>
          <w:szCs w:val="24"/>
        </w:rPr>
        <w:t xml:space="preserve">Sposób i termin tymczasowego zagospodarowania, urządzania i użytkowania terenów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90535">
        <w:rPr>
          <w:rFonts w:ascii="Times New Roman" w:hAnsi="Times New Roman" w:cs="Times New Roman"/>
          <w:b/>
          <w:sz w:val="24"/>
          <w:szCs w:val="24"/>
        </w:rPr>
        <w:t>w obszarze planu</w:t>
      </w:r>
    </w:p>
    <w:p w:rsidR="00C90535" w:rsidRPr="00C90535" w:rsidRDefault="00C90535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053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§14</w:t>
      </w:r>
    </w:p>
    <w:p w:rsidR="00C90535" w:rsidRPr="00C90535" w:rsidRDefault="00C90535" w:rsidP="0067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535">
        <w:rPr>
          <w:rFonts w:ascii="Times New Roman" w:hAnsi="Times New Roman" w:cs="Times New Roman"/>
          <w:sz w:val="24"/>
          <w:szCs w:val="24"/>
        </w:rPr>
        <w:t>Nie ustala się sposobów i terminów tymczasowego zagospodarowania, urządzania i użytkowania terenów w obszarze planu.</w:t>
      </w:r>
    </w:p>
    <w:p w:rsidR="00C90535" w:rsidRPr="00C90535" w:rsidRDefault="00C90535" w:rsidP="00677A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0535">
        <w:rPr>
          <w:rFonts w:ascii="Times New Roman" w:hAnsi="Times New Roman" w:cs="Times New Roman"/>
          <w:b/>
          <w:bCs/>
          <w:sz w:val="24"/>
          <w:szCs w:val="24"/>
        </w:rPr>
        <w:lastRenderedPageBreak/>
        <w:t>§15</w:t>
      </w:r>
    </w:p>
    <w:p w:rsidR="00C90535" w:rsidRPr="00C90535" w:rsidRDefault="00C90535" w:rsidP="00677AB3">
      <w:pPr>
        <w:pStyle w:val="Nagwek"/>
        <w:jc w:val="both"/>
      </w:pPr>
      <w:r w:rsidRPr="00C90535">
        <w:t>Ustala się stawkę procentową o której mowa w art. 36 ust.4 ustawy o planowaniu i zagospodarowaniu przestrzennym w wysokości: 0% - plan miejscowy nie zmienia dotychczasowego przeznaczenia terenów w obszarze planu.</w:t>
      </w:r>
    </w:p>
    <w:p w:rsidR="00C90535" w:rsidRPr="00C90535" w:rsidRDefault="00C90535" w:rsidP="00C90535">
      <w:pPr>
        <w:pStyle w:val="Nagwek"/>
        <w:jc w:val="both"/>
        <w:rPr>
          <w:b/>
        </w:rPr>
      </w:pPr>
    </w:p>
    <w:p w:rsidR="00C90535" w:rsidRPr="00C90535" w:rsidRDefault="00C90535" w:rsidP="00C90535">
      <w:pPr>
        <w:pStyle w:val="Nagwek"/>
        <w:jc w:val="both"/>
        <w:rPr>
          <w:b/>
        </w:rPr>
      </w:pPr>
    </w:p>
    <w:p w:rsidR="00C90535" w:rsidRPr="00C90535" w:rsidRDefault="00C90535" w:rsidP="00C90535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535">
        <w:rPr>
          <w:rFonts w:ascii="Times New Roman" w:hAnsi="Times New Roman" w:cs="Times New Roman"/>
          <w:b/>
          <w:sz w:val="24"/>
          <w:szCs w:val="24"/>
        </w:rPr>
        <w:t>Ustalenia końcowe</w:t>
      </w:r>
    </w:p>
    <w:p w:rsidR="00C90535" w:rsidRPr="00C90535" w:rsidRDefault="00C90535" w:rsidP="00677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535">
        <w:rPr>
          <w:rFonts w:ascii="Times New Roman" w:hAnsi="Times New Roman" w:cs="Times New Roman"/>
          <w:b/>
          <w:sz w:val="24"/>
          <w:szCs w:val="24"/>
        </w:rPr>
        <w:t>§16</w:t>
      </w:r>
    </w:p>
    <w:p w:rsidR="00C90535" w:rsidRPr="00B32235" w:rsidRDefault="00C90535" w:rsidP="00677AB3">
      <w:pPr>
        <w:pStyle w:val="Akapitzlist"/>
        <w:numPr>
          <w:ilvl w:val="3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2235">
        <w:rPr>
          <w:rFonts w:ascii="Times New Roman" w:hAnsi="Times New Roman" w:cs="Times New Roman"/>
          <w:sz w:val="24"/>
          <w:szCs w:val="24"/>
        </w:rPr>
        <w:t>Rozstrzygnięcia dotyczące sposobu rozpatrzenia uwag wniesionych do projektu planu, wyłożonego do publicznego wglądu, stanowią załącznik nr 3 do niniejszej uchwały.</w:t>
      </w:r>
    </w:p>
    <w:p w:rsidR="00C90535" w:rsidRPr="00B32235" w:rsidRDefault="00C90535" w:rsidP="00B32235">
      <w:pPr>
        <w:pStyle w:val="Akapitzlist"/>
        <w:numPr>
          <w:ilvl w:val="3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2235">
        <w:rPr>
          <w:rFonts w:ascii="Times New Roman" w:hAnsi="Times New Roman" w:cs="Times New Roman"/>
          <w:sz w:val="24"/>
          <w:szCs w:val="24"/>
        </w:rPr>
        <w:t xml:space="preserve">Rozstrzygnięcia o sposobie realizacji, zapisanych w planie, inwestycji z zakresu infrastruktury technicznej, które należą do zadań własnych gminy oraz o zasadach ich finansowania stanowią załącznik nr 4 do niniejszej uchwały. </w:t>
      </w:r>
    </w:p>
    <w:p w:rsidR="00956F35" w:rsidRPr="00C90535" w:rsidRDefault="00956F35" w:rsidP="00956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F35" w:rsidRPr="00956F35" w:rsidRDefault="00C90535" w:rsidP="00956F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F35">
        <w:rPr>
          <w:rFonts w:ascii="Times New Roman" w:hAnsi="Times New Roman" w:cs="Times New Roman"/>
          <w:b/>
          <w:sz w:val="24"/>
          <w:szCs w:val="24"/>
        </w:rPr>
        <w:t>§17</w:t>
      </w:r>
    </w:p>
    <w:p w:rsidR="00956F35" w:rsidRDefault="00C90535" w:rsidP="00956F35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6F35">
        <w:rPr>
          <w:rFonts w:ascii="Times New Roman" w:hAnsi="Times New Roman" w:cs="Times New Roman"/>
          <w:bCs/>
          <w:color w:val="000000"/>
          <w:sz w:val="24"/>
          <w:szCs w:val="24"/>
        </w:rPr>
        <w:t>Wykonanie niniejszej uchwały powierza się Wójtowi Gminy Główczyce</w:t>
      </w:r>
      <w:r w:rsidR="00DB0B78" w:rsidRPr="00956F3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56F35" w:rsidRPr="00956F35" w:rsidRDefault="00956F35" w:rsidP="00956F35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56F35" w:rsidRPr="00956F35" w:rsidRDefault="00956F35" w:rsidP="00956F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F35">
        <w:rPr>
          <w:rFonts w:ascii="Times New Roman" w:hAnsi="Times New Roman" w:cs="Times New Roman"/>
          <w:b/>
          <w:sz w:val="24"/>
          <w:szCs w:val="24"/>
        </w:rPr>
        <w:t>§18</w:t>
      </w:r>
    </w:p>
    <w:p w:rsidR="00956F35" w:rsidRDefault="00956F35" w:rsidP="00B3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F35">
        <w:rPr>
          <w:rFonts w:ascii="Times New Roman" w:hAnsi="Times New Roman" w:cs="Times New Roman"/>
          <w:sz w:val="24"/>
          <w:szCs w:val="24"/>
        </w:rPr>
        <w:t>Uchwała wchodzi w życie z upływem 14 dni od dnia ogłoszenia jej w Dzienniku Urzędowym Województwa Pomorskiego</w:t>
      </w:r>
      <w:r w:rsidR="00DD1756">
        <w:rPr>
          <w:rFonts w:ascii="Times New Roman" w:hAnsi="Times New Roman" w:cs="Times New Roman"/>
          <w:sz w:val="24"/>
          <w:szCs w:val="24"/>
        </w:rPr>
        <w:t>.</w:t>
      </w:r>
    </w:p>
    <w:p w:rsidR="00B32235" w:rsidRPr="00B32235" w:rsidRDefault="00B32235" w:rsidP="00B322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62D" w:rsidRPr="00956F35" w:rsidRDefault="00F0462D" w:rsidP="00B3223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0462D" w:rsidRPr="00956F35" w:rsidSect="00A81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44875"/>
    <w:multiLevelType w:val="hybridMultilevel"/>
    <w:tmpl w:val="D9D8E1A6"/>
    <w:lvl w:ilvl="0" w:tplc="F21483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31B7"/>
    <w:multiLevelType w:val="hybridMultilevel"/>
    <w:tmpl w:val="F73A3030"/>
    <w:lvl w:ilvl="0" w:tplc="D408D060">
      <w:start w:val="1"/>
      <w:numFmt w:val="decimal"/>
      <w:lvlText w:val="%1."/>
      <w:lvlJc w:val="left"/>
      <w:pPr>
        <w:tabs>
          <w:tab w:val="num" w:pos="-99"/>
        </w:tabs>
        <w:ind w:left="-9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981" w:hanging="360"/>
      </w:pPr>
    </w:lvl>
    <w:lvl w:ilvl="2" w:tplc="04150017">
      <w:start w:val="1"/>
      <w:numFmt w:val="lowerLetter"/>
      <w:lvlText w:val="%3)"/>
      <w:lvlJc w:val="left"/>
      <w:pPr>
        <w:ind w:left="1701" w:hanging="180"/>
      </w:pPr>
    </w:lvl>
    <w:lvl w:ilvl="3" w:tplc="0415000F" w:tentative="1">
      <w:start w:val="1"/>
      <w:numFmt w:val="decimal"/>
      <w:lvlText w:val="%4."/>
      <w:lvlJc w:val="left"/>
      <w:pPr>
        <w:ind w:left="2421" w:hanging="360"/>
      </w:pPr>
    </w:lvl>
    <w:lvl w:ilvl="4" w:tplc="04150019" w:tentative="1">
      <w:start w:val="1"/>
      <w:numFmt w:val="lowerLetter"/>
      <w:lvlText w:val="%5."/>
      <w:lvlJc w:val="left"/>
      <w:pPr>
        <w:ind w:left="3141" w:hanging="360"/>
      </w:pPr>
    </w:lvl>
    <w:lvl w:ilvl="5" w:tplc="0415001B" w:tentative="1">
      <w:start w:val="1"/>
      <w:numFmt w:val="lowerRoman"/>
      <w:lvlText w:val="%6."/>
      <w:lvlJc w:val="right"/>
      <w:pPr>
        <w:ind w:left="3861" w:hanging="180"/>
      </w:pPr>
    </w:lvl>
    <w:lvl w:ilvl="6" w:tplc="0415000F" w:tentative="1">
      <w:start w:val="1"/>
      <w:numFmt w:val="decimal"/>
      <w:lvlText w:val="%7."/>
      <w:lvlJc w:val="left"/>
      <w:pPr>
        <w:ind w:left="4581" w:hanging="360"/>
      </w:pPr>
    </w:lvl>
    <w:lvl w:ilvl="7" w:tplc="04150019" w:tentative="1">
      <w:start w:val="1"/>
      <w:numFmt w:val="lowerLetter"/>
      <w:lvlText w:val="%8."/>
      <w:lvlJc w:val="left"/>
      <w:pPr>
        <w:ind w:left="5301" w:hanging="360"/>
      </w:pPr>
    </w:lvl>
    <w:lvl w:ilvl="8" w:tplc="0415001B" w:tentative="1">
      <w:start w:val="1"/>
      <w:numFmt w:val="lowerRoman"/>
      <w:lvlText w:val="%9."/>
      <w:lvlJc w:val="right"/>
      <w:pPr>
        <w:ind w:left="6021" w:hanging="180"/>
      </w:pPr>
    </w:lvl>
  </w:abstractNum>
  <w:abstractNum w:abstractNumId="2">
    <w:nsid w:val="14F94BED"/>
    <w:multiLevelType w:val="multilevel"/>
    <w:tmpl w:val="103067A2"/>
    <w:lvl w:ilvl="0">
      <w:start w:val="1"/>
      <w:numFmt w:val="decimal"/>
      <w:lvlText w:val="%1."/>
      <w:lvlJc w:val="left"/>
      <w:pPr>
        <w:tabs>
          <w:tab w:val="num" w:pos="720"/>
        </w:tabs>
        <w:ind w:left="624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831" w:hanging="62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17223416"/>
    <w:multiLevelType w:val="hybridMultilevel"/>
    <w:tmpl w:val="316C567C"/>
    <w:name w:val="Numbering 12"/>
    <w:lvl w:ilvl="0" w:tplc="7B782BC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C6696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A54592"/>
    <w:multiLevelType w:val="hybridMultilevel"/>
    <w:tmpl w:val="7F5A010C"/>
    <w:lvl w:ilvl="0" w:tplc="04150017">
      <w:start w:val="1"/>
      <w:numFmt w:val="lowerLetter"/>
      <w:lvlText w:val="%1)"/>
      <w:lvlJc w:val="left"/>
      <w:pPr>
        <w:ind w:left="1341" w:hanging="360"/>
      </w:pPr>
    </w:lvl>
    <w:lvl w:ilvl="1" w:tplc="04150019" w:tentative="1">
      <w:start w:val="1"/>
      <w:numFmt w:val="lowerLetter"/>
      <w:lvlText w:val="%2."/>
      <w:lvlJc w:val="left"/>
      <w:pPr>
        <w:ind w:left="2061" w:hanging="360"/>
      </w:pPr>
    </w:lvl>
    <w:lvl w:ilvl="2" w:tplc="0415001B" w:tentative="1">
      <w:start w:val="1"/>
      <w:numFmt w:val="lowerRoman"/>
      <w:lvlText w:val="%3."/>
      <w:lvlJc w:val="right"/>
      <w:pPr>
        <w:ind w:left="2781" w:hanging="180"/>
      </w:pPr>
    </w:lvl>
    <w:lvl w:ilvl="3" w:tplc="0415000F" w:tentative="1">
      <w:start w:val="1"/>
      <w:numFmt w:val="decimal"/>
      <w:lvlText w:val="%4."/>
      <w:lvlJc w:val="left"/>
      <w:pPr>
        <w:ind w:left="3501" w:hanging="360"/>
      </w:pPr>
    </w:lvl>
    <w:lvl w:ilvl="4" w:tplc="04150019" w:tentative="1">
      <w:start w:val="1"/>
      <w:numFmt w:val="lowerLetter"/>
      <w:lvlText w:val="%5."/>
      <w:lvlJc w:val="left"/>
      <w:pPr>
        <w:ind w:left="4221" w:hanging="360"/>
      </w:pPr>
    </w:lvl>
    <w:lvl w:ilvl="5" w:tplc="0415001B" w:tentative="1">
      <w:start w:val="1"/>
      <w:numFmt w:val="lowerRoman"/>
      <w:lvlText w:val="%6."/>
      <w:lvlJc w:val="right"/>
      <w:pPr>
        <w:ind w:left="4941" w:hanging="180"/>
      </w:pPr>
    </w:lvl>
    <w:lvl w:ilvl="6" w:tplc="0415000F" w:tentative="1">
      <w:start w:val="1"/>
      <w:numFmt w:val="decimal"/>
      <w:lvlText w:val="%7."/>
      <w:lvlJc w:val="left"/>
      <w:pPr>
        <w:ind w:left="5661" w:hanging="360"/>
      </w:pPr>
    </w:lvl>
    <w:lvl w:ilvl="7" w:tplc="04150019" w:tentative="1">
      <w:start w:val="1"/>
      <w:numFmt w:val="lowerLetter"/>
      <w:lvlText w:val="%8."/>
      <w:lvlJc w:val="left"/>
      <w:pPr>
        <w:ind w:left="6381" w:hanging="360"/>
      </w:pPr>
    </w:lvl>
    <w:lvl w:ilvl="8" w:tplc="0415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5">
    <w:nsid w:val="17ED0C77"/>
    <w:multiLevelType w:val="hybridMultilevel"/>
    <w:tmpl w:val="ABBE49F6"/>
    <w:lvl w:ilvl="0" w:tplc="7B782B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F37DBB"/>
    <w:multiLevelType w:val="hybridMultilevel"/>
    <w:tmpl w:val="69BCEFA8"/>
    <w:lvl w:ilvl="0" w:tplc="C840F608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C41230D"/>
    <w:multiLevelType w:val="hybridMultilevel"/>
    <w:tmpl w:val="9AE6F3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97E61F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6B225170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D062A1C"/>
    <w:multiLevelType w:val="hybridMultilevel"/>
    <w:tmpl w:val="7EDAE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1271934"/>
    <w:multiLevelType w:val="hybridMultilevel"/>
    <w:tmpl w:val="0D18BD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21F56EAB"/>
    <w:multiLevelType w:val="hybridMultilevel"/>
    <w:tmpl w:val="3604B3DC"/>
    <w:lvl w:ilvl="0" w:tplc="FCECA6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E9C5F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368A87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0126FD"/>
    <w:multiLevelType w:val="hybridMultilevel"/>
    <w:tmpl w:val="E7F2AD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23163441"/>
    <w:multiLevelType w:val="hybridMultilevel"/>
    <w:tmpl w:val="1B222D4C"/>
    <w:lvl w:ilvl="0" w:tplc="7B782B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897D4C"/>
    <w:multiLevelType w:val="hybridMultilevel"/>
    <w:tmpl w:val="E0BAEC2E"/>
    <w:lvl w:ilvl="0" w:tplc="AE3EEB2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400929"/>
    <w:multiLevelType w:val="multilevel"/>
    <w:tmpl w:val="103067A2"/>
    <w:lvl w:ilvl="0">
      <w:start w:val="1"/>
      <w:numFmt w:val="decimal"/>
      <w:lvlText w:val="%1."/>
      <w:lvlJc w:val="left"/>
      <w:pPr>
        <w:tabs>
          <w:tab w:val="num" w:pos="720"/>
        </w:tabs>
        <w:ind w:left="624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831" w:hanging="62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>
    <w:nsid w:val="2F7E30B7"/>
    <w:multiLevelType w:val="hybridMultilevel"/>
    <w:tmpl w:val="1410FE9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33B01F0F"/>
    <w:multiLevelType w:val="hybridMultilevel"/>
    <w:tmpl w:val="01A45890"/>
    <w:lvl w:ilvl="0" w:tplc="F21483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C2322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A78A5"/>
    <w:multiLevelType w:val="multilevel"/>
    <w:tmpl w:val="C9C04870"/>
    <w:lvl w:ilvl="0">
      <w:start w:val="1"/>
      <w:numFmt w:val="decimal"/>
      <w:lvlText w:val="%1."/>
      <w:lvlJc w:val="left"/>
      <w:pPr>
        <w:tabs>
          <w:tab w:val="num" w:pos="720"/>
        </w:tabs>
        <w:ind w:left="624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B741977"/>
    <w:multiLevelType w:val="hybridMultilevel"/>
    <w:tmpl w:val="53266A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533BC0"/>
    <w:multiLevelType w:val="hybridMultilevel"/>
    <w:tmpl w:val="6562FE42"/>
    <w:lvl w:ilvl="0" w:tplc="D4CACDA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963200"/>
    <w:multiLevelType w:val="hybridMultilevel"/>
    <w:tmpl w:val="ABD6D9BE"/>
    <w:lvl w:ilvl="0" w:tplc="76226B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0763AE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293100"/>
    <w:multiLevelType w:val="hybridMultilevel"/>
    <w:tmpl w:val="5C7A18D4"/>
    <w:lvl w:ilvl="0" w:tplc="8A4AC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BCC66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9B94CF9"/>
    <w:multiLevelType w:val="hybridMultilevel"/>
    <w:tmpl w:val="464A0E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5E6646EB"/>
    <w:multiLevelType w:val="multilevel"/>
    <w:tmpl w:val="103067A2"/>
    <w:lvl w:ilvl="0">
      <w:start w:val="1"/>
      <w:numFmt w:val="decimal"/>
      <w:lvlText w:val="%1."/>
      <w:lvlJc w:val="left"/>
      <w:pPr>
        <w:tabs>
          <w:tab w:val="num" w:pos="720"/>
        </w:tabs>
        <w:ind w:left="624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831" w:hanging="62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>
    <w:nsid w:val="61497BF4"/>
    <w:multiLevelType w:val="hybridMultilevel"/>
    <w:tmpl w:val="35044A08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7752E2A"/>
    <w:multiLevelType w:val="hybridMultilevel"/>
    <w:tmpl w:val="89A2703A"/>
    <w:lvl w:ilvl="0" w:tplc="D408D060">
      <w:start w:val="1"/>
      <w:numFmt w:val="decimal"/>
      <w:lvlText w:val="%1."/>
      <w:lvlJc w:val="left"/>
      <w:pPr>
        <w:tabs>
          <w:tab w:val="num" w:pos="-99"/>
        </w:tabs>
        <w:ind w:left="-9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981" w:hanging="360"/>
      </w:pPr>
    </w:lvl>
    <w:lvl w:ilvl="2" w:tplc="0415001B">
      <w:start w:val="1"/>
      <w:numFmt w:val="lowerRoman"/>
      <w:lvlText w:val="%3."/>
      <w:lvlJc w:val="right"/>
      <w:pPr>
        <w:ind w:left="1701" w:hanging="180"/>
      </w:pPr>
    </w:lvl>
    <w:lvl w:ilvl="3" w:tplc="0415000F" w:tentative="1">
      <w:start w:val="1"/>
      <w:numFmt w:val="decimal"/>
      <w:lvlText w:val="%4."/>
      <w:lvlJc w:val="left"/>
      <w:pPr>
        <w:ind w:left="2421" w:hanging="360"/>
      </w:pPr>
    </w:lvl>
    <w:lvl w:ilvl="4" w:tplc="04150019" w:tentative="1">
      <w:start w:val="1"/>
      <w:numFmt w:val="lowerLetter"/>
      <w:lvlText w:val="%5."/>
      <w:lvlJc w:val="left"/>
      <w:pPr>
        <w:ind w:left="3141" w:hanging="360"/>
      </w:pPr>
    </w:lvl>
    <w:lvl w:ilvl="5" w:tplc="0415001B" w:tentative="1">
      <w:start w:val="1"/>
      <w:numFmt w:val="lowerRoman"/>
      <w:lvlText w:val="%6."/>
      <w:lvlJc w:val="right"/>
      <w:pPr>
        <w:ind w:left="3861" w:hanging="180"/>
      </w:pPr>
    </w:lvl>
    <w:lvl w:ilvl="6" w:tplc="0415000F" w:tentative="1">
      <w:start w:val="1"/>
      <w:numFmt w:val="decimal"/>
      <w:lvlText w:val="%7."/>
      <w:lvlJc w:val="left"/>
      <w:pPr>
        <w:ind w:left="4581" w:hanging="360"/>
      </w:pPr>
    </w:lvl>
    <w:lvl w:ilvl="7" w:tplc="04150019" w:tentative="1">
      <w:start w:val="1"/>
      <w:numFmt w:val="lowerLetter"/>
      <w:lvlText w:val="%8."/>
      <w:lvlJc w:val="left"/>
      <w:pPr>
        <w:ind w:left="5301" w:hanging="360"/>
      </w:pPr>
    </w:lvl>
    <w:lvl w:ilvl="8" w:tplc="0415001B" w:tentative="1">
      <w:start w:val="1"/>
      <w:numFmt w:val="lowerRoman"/>
      <w:lvlText w:val="%9."/>
      <w:lvlJc w:val="right"/>
      <w:pPr>
        <w:ind w:left="6021" w:hanging="180"/>
      </w:pPr>
    </w:lvl>
  </w:abstractNum>
  <w:abstractNum w:abstractNumId="26">
    <w:nsid w:val="68F72275"/>
    <w:multiLevelType w:val="hybridMultilevel"/>
    <w:tmpl w:val="61D45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8F6378"/>
    <w:multiLevelType w:val="hybridMultilevel"/>
    <w:tmpl w:val="94089D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BCB06F9"/>
    <w:multiLevelType w:val="hybridMultilevel"/>
    <w:tmpl w:val="7564E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D04AE"/>
    <w:multiLevelType w:val="hybridMultilevel"/>
    <w:tmpl w:val="91A4A468"/>
    <w:lvl w:ilvl="0" w:tplc="B19C5D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652988"/>
    <w:multiLevelType w:val="hybridMultilevel"/>
    <w:tmpl w:val="1D6C33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3892DF9"/>
    <w:multiLevelType w:val="hybridMultilevel"/>
    <w:tmpl w:val="E8D03148"/>
    <w:lvl w:ilvl="0" w:tplc="76226B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06949"/>
    <w:multiLevelType w:val="hybridMultilevel"/>
    <w:tmpl w:val="D2E2CF6C"/>
    <w:lvl w:ilvl="0" w:tplc="5EA2E57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9213ADB"/>
    <w:multiLevelType w:val="hybridMultilevel"/>
    <w:tmpl w:val="EC0C068E"/>
    <w:lvl w:ilvl="0" w:tplc="8B8E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1"/>
  </w:num>
  <w:num w:numId="2">
    <w:abstractNumId w:val="19"/>
  </w:num>
  <w:num w:numId="3">
    <w:abstractNumId w:val="14"/>
  </w:num>
  <w:num w:numId="4">
    <w:abstractNumId w:val="26"/>
  </w:num>
  <w:num w:numId="5">
    <w:abstractNumId w:val="2"/>
  </w:num>
  <w:num w:numId="6">
    <w:abstractNumId w:val="33"/>
  </w:num>
  <w:num w:numId="7">
    <w:abstractNumId w:val="6"/>
  </w:num>
  <w:num w:numId="8">
    <w:abstractNumId w:val="12"/>
  </w:num>
  <w:num w:numId="9">
    <w:abstractNumId w:val="5"/>
  </w:num>
  <w:num w:numId="10">
    <w:abstractNumId w:val="30"/>
  </w:num>
  <w:num w:numId="11">
    <w:abstractNumId w:val="7"/>
  </w:num>
  <w:num w:numId="12">
    <w:abstractNumId w:val="13"/>
  </w:num>
  <w:num w:numId="13">
    <w:abstractNumId w:val="24"/>
  </w:num>
  <w:num w:numId="14">
    <w:abstractNumId w:val="31"/>
  </w:num>
  <w:num w:numId="15">
    <w:abstractNumId w:val="20"/>
  </w:num>
  <w:num w:numId="16">
    <w:abstractNumId w:val="16"/>
  </w:num>
  <w:num w:numId="17">
    <w:abstractNumId w:val="15"/>
  </w:num>
  <w:num w:numId="18">
    <w:abstractNumId w:val="0"/>
  </w:num>
  <w:num w:numId="19">
    <w:abstractNumId w:val="23"/>
  </w:num>
  <w:num w:numId="20">
    <w:abstractNumId w:val="17"/>
  </w:num>
  <w:num w:numId="21">
    <w:abstractNumId w:val="3"/>
  </w:num>
  <w:num w:numId="22">
    <w:abstractNumId w:val="25"/>
  </w:num>
  <w:num w:numId="23">
    <w:abstractNumId w:val="4"/>
  </w:num>
  <w:num w:numId="24">
    <w:abstractNumId w:val="8"/>
  </w:num>
  <w:num w:numId="25">
    <w:abstractNumId w:val="29"/>
  </w:num>
  <w:num w:numId="26">
    <w:abstractNumId w:val="1"/>
  </w:num>
  <w:num w:numId="27">
    <w:abstractNumId w:val="10"/>
  </w:num>
  <w:num w:numId="28">
    <w:abstractNumId w:val="27"/>
  </w:num>
  <w:num w:numId="29">
    <w:abstractNumId w:val="11"/>
  </w:num>
  <w:num w:numId="30">
    <w:abstractNumId w:val="22"/>
  </w:num>
  <w:num w:numId="31">
    <w:abstractNumId w:val="9"/>
  </w:num>
  <w:num w:numId="32">
    <w:abstractNumId w:val="32"/>
  </w:num>
  <w:num w:numId="33">
    <w:abstractNumId w:val="18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903A4"/>
    <w:rsid w:val="00015E68"/>
    <w:rsid w:val="0004697C"/>
    <w:rsid w:val="00107FD1"/>
    <w:rsid w:val="00190353"/>
    <w:rsid w:val="001A16E8"/>
    <w:rsid w:val="00540F45"/>
    <w:rsid w:val="005B36AB"/>
    <w:rsid w:val="00677AB3"/>
    <w:rsid w:val="006D2CAD"/>
    <w:rsid w:val="00821D78"/>
    <w:rsid w:val="008903A4"/>
    <w:rsid w:val="00956F35"/>
    <w:rsid w:val="00A17FBE"/>
    <w:rsid w:val="00A81F5B"/>
    <w:rsid w:val="00B32235"/>
    <w:rsid w:val="00B468DA"/>
    <w:rsid w:val="00C33AD3"/>
    <w:rsid w:val="00C90535"/>
    <w:rsid w:val="00DB0B78"/>
    <w:rsid w:val="00DD1756"/>
    <w:rsid w:val="00E9029A"/>
    <w:rsid w:val="00F0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F5B"/>
  </w:style>
  <w:style w:type="paragraph" w:styleId="Nagwek1">
    <w:name w:val="heading 1"/>
    <w:basedOn w:val="Normalny"/>
    <w:next w:val="Normalny"/>
    <w:link w:val="Nagwek1Znak"/>
    <w:qFormat/>
    <w:rsid w:val="00F0462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5E68"/>
    <w:pPr>
      <w:ind w:left="720"/>
      <w:contextualSpacing/>
    </w:pPr>
  </w:style>
  <w:style w:type="paragraph" w:styleId="Lista">
    <w:name w:val="List"/>
    <w:basedOn w:val="Normalny"/>
    <w:rsid w:val="00015E6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2">
    <w:name w:val="Body Text Indent 2"/>
    <w:aliases w:val=" Znak"/>
    <w:basedOn w:val="Normalny"/>
    <w:link w:val="Tekstpodstawowywcity2Znak"/>
    <w:rsid w:val="00015E6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aliases w:val=" Znak Znak"/>
    <w:basedOn w:val="Domylnaczcionkaakapitu"/>
    <w:link w:val="Tekstpodstawowywcity2"/>
    <w:rsid w:val="00015E68"/>
    <w:rPr>
      <w:rFonts w:ascii="Times New Roman" w:eastAsia="Times New Roman" w:hAnsi="Times New Roman" w:cs="Times New Roman"/>
      <w:sz w:val="24"/>
      <w:szCs w:val="24"/>
    </w:rPr>
  </w:style>
  <w:style w:type="paragraph" w:styleId="Lista2">
    <w:name w:val="List 2"/>
    <w:basedOn w:val="Normalny"/>
    <w:uiPriority w:val="99"/>
    <w:semiHidden/>
    <w:unhideWhenUsed/>
    <w:rsid w:val="00C33AD3"/>
    <w:pPr>
      <w:ind w:left="566" w:hanging="283"/>
      <w:contextualSpacing/>
    </w:pPr>
  </w:style>
  <w:style w:type="character" w:customStyle="1" w:styleId="Nagwek1Znak">
    <w:name w:val="Nagłówek 1 Znak"/>
    <w:basedOn w:val="Domylnaczcionkaakapitu"/>
    <w:link w:val="Nagwek1"/>
    <w:rsid w:val="00F0462D"/>
    <w:rPr>
      <w:rFonts w:ascii="Arial" w:eastAsia="Times New Roman" w:hAnsi="Arial" w:cs="Times New Roman"/>
      <w:b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05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0535"/>
  </w:style>
  <w:style w:type="paragraph" w:styleId="Nagwek">
    <w:name w:val="header"/>
    <w:basedOn w:val="Normalny"/>
    <w:link w:val="NagwekZnak"/>
    <w:rsid w:val="00C90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905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3782</Words>
  <Characters>22693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26423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6</cp:revision>
  <dcterms:created xsi:type="dcterms:W3CDTF">2012-10-03T10:39:00Z</dcterms:created>
  <dcterms:modified xsi:type="dcterms:W3CDTF">2012-10-10T06:43:00Z</dcterms:modified>
</cp:coreProperties>
</file>