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30" w:rsidRDefault="00BE1630" w:rsidP="00BE163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73/2018</w:t>
      </w:r>
    </w:p>
    <w:p w:rsidR="00BE1630" w:rsidRDefault="00BE1630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E1630" w:rsidRDefault="00BE1630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bCs/>
          <w:sz w:val="28"/>
          <w:szCs w:val="28"/>
        </w:rPr>
        <w:t>29 sierpnia 2018 r.</w:t>
      </w:r>
    </w:p>
    <w:p w:rsidR="00BE1630" w:rsidRDefault="00BE1630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1630" w:rsidRDefault="00BE1630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zmieniające zarządzenie w sprawie Zasad (polityki) rachunkowości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w Urzędzie Gminy Główczyce</w:t>
      </w:r>
    </w:p>
    <w:p w:rsidR="00A57530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7530" w:rsidRPr="005E30B9" w:rsidRDefault="00A57530" w:rsidP="00BE16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10 ust. 2 ust</w:t>
      </w:r>
      <w:r w:rsidR="00BE1630">
        <w:rPr>
          <w:rFonts w:ascii="Times New Roman" w:hAnsi="Times New Roman" w:cs="Times New Roman"/>
          <w:sz w:val="24"/>
          <w:szCs w:val="24"/>
        </w:rPr>
        <w:t>awy z dnia 29 września 1994 r.</w:t>
      </w:r>
      <w:r>
        <w:rPr>
          <w:rFonts w:ascii="Times New Roman" w:hAnsi="Times New Roman" w:cs="Times New Roman"/>
          <w:sz w:val="24"/>
          <w:szCs w:val="24"/>
        </w:rPr>
        <w:t xml:space="preserve"> o rac</w:t>
      </w:r>
      <w:r w:rsidR="00BE1630">
        <w:rPr>
          <w:rFonts w:ascii="Times New Roman" w:hAnsi="Times New Roman" w:cs="Times New Roman"/>
          <w:sz w:val="24"/>
          <w:szCs w:val="24"/>
        </w:rPr>
        <w:t xml:space="preserve">hunkowości ( t. j. Dz. U </w:t>
      </w:r>
      <w:r w:rsidR="00BE1630">
        <w:rPr>
          <w:rFonts w:ascii="Times New Roman" w:hAnsi="Times New Roman" w:cs="Times New Roman"/>
          <w:sz w:val="24"/>
          <w:szCs w:val="24"/>
        </w:rPr>
        <w:br/>
        <w:t>z 2018  r. poz. 395 z późn. zm.</w:t>
      </w:r>
      <w:r>
        <w:rPr>
          <w:rFonts w:ascii="Times New Roman" w:hAnsi="Times New Roman" w:cs="Times New Roman"/>
          <w:sz w:val="24"/>
          <w:szCs w:val="24"/>
        </w:rPr>
        <w:t>)  oraz art. 40 ust</w:t>
      </w:r>
      <w:r w:rsidR="00BE1630">
        <w:rPr>
          <w:rFonts w:ascii="Times New Roman" w:hAnsi="Times New Roman" w:cs="Times New Roman"/>
          <w:sz w:val="24"/>
          <w:szCs w:val="24"/>
        </w:rPr>
        <w:t>awy z dnia 27 sierpnia 2009 r.</w:t>
      </w:r>
      <w:r>
        <w:rPr>
          <w:rFonts w:ascii="Times New Roman" w:hAnsi="Times New Roman" w:cs="Times New Roman"/>
          <w:sz w:val="24"/>
          <w:szCs w:val="24"/>
        </w:rPr>
        <w:t xml:space="preserve"> o finansa</w:t>
      </w:r>
      <w:r w:rsidR="00BE1630">
        <w:rPr>
          <w:rFonts w:ascii="Times New Roman" w:hAnsi="Times New Roman" w:cs="Times New Roman"/>
          <w:sz w:val="24"/>
          <w:szCs w:val="24"/>
        </w:rPr>
        <w:t xml:space="preserve">ch publicznych (t. j. </w:t>
      </w:r>
      <w:r>
        <w:rPr>
          <w:rFonts w:ascii="Times New Roman" w:hAnsi="Times New Roman" w:cs="Times New Roman"/>
          <w:sz w:val="24"/>
          <w:szCs w:val="24"/>
        </w:rPr>
        <w:t>Dz. U. z 2017 r. poz. 2077)</w:t>
      </w:r>
    </w:p>
    <w:p w:rsidR="00A57530" w:rsidRDefault="00A57530" w:rsidP="00A5753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57530" w:rsidRPr="00BE1630" w:rsidRDefault="00BE1630" w:rsidP="00A575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630">
        <w:rPr>
          <w:rFonts w:ascii="Times New Roman" w:hAnsi="Times New Roman" w:cs="Times New Roman"/>
          <w:b/>
          <w:sz w:val="28"/>
          <w:szCs w:val="28"/>
        </w:rPr>
        <w:t>z</w:t>
      </w:r>
      <w:r w:rsidR="00A57530" w:rsidRPr="00BE1630">
        <w:rPr>
          <w:rFonts w:ascii="Times New Roman" w:hAnsi="Times New Roman" w:cs="Times New Roman"/>
          <w:b/>
          <w:sz w:val="28"/>
          <w:szCs w:val="28"/>
        </w:rPr>
        <w:t>arządza</w:t>
      </w:r>
      <w:r w:rsidRPr="00BE1630">
        <w:rPr>
          <w:rFonts w:ascii="Times New Roman" w:hAnsi="Times New Roman" w:cs="Times New Roman"/>
          <w:b/>
          <w:sz w:val="28"/>
          <w:szCs w:val="28"/>
        </w:rPr>
        <w:t xml:space="preserve"> się, co następuje</w:t>
      </w:r>
      <w:r w:rsidR="00A57530" w:rsidRPr="00BE1630">
        <w:rPr>
          <w:rFonts w:ascii="Times New Roman" w:hAnsi="Times New Roman" w:cs="Times New Roman"/>
          <w:b/>
          <w:sz w:val="28"/>
          <w:szCs w:val="28"/>
        </w:rPr>
        <w:t>:</w:t>
      </w:r>
    </w:p>
    <w:p w:rsidR="00A57530" w:rsidRDefault="00A57530" w:rsidP="00A575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7530" w:rsidRDefault="00A57530" w:rsidP="00BE16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630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 xml:space="preserve">. W zarządzeniu </w:t>
      </w:r>
      <w:r w:rsidR="00BE1630">
        <w:rPr>
          <w:rFonts w:ascii="Times New Roman" w:hAnsi="Times New Roman" w:cs="Times New Roman"/>
          <w:sz w:val="24"/>
          <w:szCs w:val="24"/>
        </w:rPr>
        <w:t xml:space="preserve">Nr 98/2017  </w:t>
      </w:r>
      <w:r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r w:rsidR="00BE1630">
        <w:rPr>
          <w:rFonts w:ascii="Times New Roman" w:hAnsi="Times New Roman" w:cs="Times New Roman"/>
          <w:sz w:val="24"/>
          <w:szCs w:val="24"/>
        </w:rPr>
        <w:t>z dnia  29 grudnia 2017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w sprawie </w:t>
      </w:r>
      <w:r w:rsidR="00BE1630">
        <w:rPr>
          <w:rFonts w:ascii="Times New Roman" w:hAnsi="Times New Roman" w:cs="Times New Roman"/>
          <w:sz w:val="24"/>
          <w:szCs w:val="24"/>
        </w:rPr>
        <w:t>przyjęcia Z</w:t>
      </w:r>
      <w:r>
        <w:rPr>
          <w:rFonts w:ascii="Times New Roman" w:hAnsi="Times New Roman" w:cs="Times New Roman"/>
          <w:sz w:val="24"/>
          <w:szCs w:val="24"/>
        </w:rPr>
        <w:t>asad (polityki) rachunkowości w Urzędzie Gmin</w:t>
      </w:r>
      <w:r w:rsidR="00BC1C7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Główczyc</w:t>
      </w:r>
      <w:r w:rsidR="00BC1C70">
        <w:rPr>
          <w:rFonts w:ascii="Times New Roman" w:hAnsi="Times New Roman" w:cs="Times New Roman"/>
          <w:sz w:val="24"/>
          <w:szCs w:val="24"/>
        </w:rPr>
        <w:t>e</w:t>
      </w:r>
      <w:r w:rsidR="00BE163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rozdziale III –</w:t>
      </w:r>
      <w:r w:rsidR="00BE16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sposób prowadzenia ksiąg rachunkowych</w:t>
      </w:r>
      <w:r w:rsidR="00BE163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§ 1 – zakładowy plan kont – zasady fu</w:t>
      </w:r>
      <w:r w:rsidR="00BE1630">
        <w:rPr>
          <w:rFonts w:ascii="Times New Roman" w:hAnsi="Times New Roman" w:cs="Times New Roman"/>
          <w:sz w:val="24"/>
          <w:szCs w:val="24"/>
        </w:rPr>
        <w:t>nkcjonowania kont bilansowych (</w:t>
      </w:r>
      <w:r>
        <w:rPr>
          <w:rFonts w:ascii="Times New Roman" w:hAnsi="Times New Roman" w:cs="Times New Roman"/>
          <w:sz w:val="24"/>
          <w:szCs w:val="24"/>
        </w:rPr>
        <w:t>w tym: zasady księgowania operacji gospodarczych, prowadzenia ksiąg pomocniczych i zasady wyceny) Konto 011 – środki trwałe otrzymuje brzmienie: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B46D3D">
        <w:rPr>
          <w:rFonts w:ascii="Times New Roman" w:hAnsi="Times New Roman" w:cs="Times New Roman"/>
          <w:b/>
          <w:bCs/>
          <w:sz w:val="24"/>
          <w:szCs w:val="24"/>
        </w:rPr>
        <w:t>Konto 011</w:t>
      </w:r>
      <w:r w:rsidRPr="00B46D3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</w:t>
      </w:r>
      <w:r w:rsidR="00BE16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6D3D">
        <w:rPr>
          <w:rFonts w:ascii="Times New Roman" w:hAnsi="Times New Roman" w:cs="Times New Roman"/>
          <w:b/>
          <w:bCs/>
          <w:sz w:val="24"/>
          <w:szCs w:val="24"/>
        </w:rPr>
        <w:t xml:space="preserve">środki trwałe - 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ab/>
        <w:t>służy do ewidencji stanu zwiększeń i zmniejszeń wartości początkowej środków trwałych związanych z wykonywaną działalnością jednostki, które nie podlegają ujęciu na kontach: 013, 014, 016 i 017. Na stronie Wn konta 011 ujmuje się zwiększenia, a na stronie Ma-zmniejszenia stanu i wartości początkowej środków trwałych, z wyjątkiem umorzenia środków trwałych, które ujmuje się na koncie 071 oraz zwiększenia wartości środków trwałych z tytułu wygaśnięcia zobowiązania podatkowego wskutek przeniesienia własności rzeczy lub praw majątkowych na rzecz jednostki samorządu terytorialnego.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Do środków trwałych zalicza się: grunty, budynki i lokale, obiekty inżynierii lądowej </w:t>
      </w:r>
      <w:r w:rsidR="00BE1630">
        <w:rPr>
          <w:rFonts w:ascii="Times New Roman" w:hAnsi="Times New Roman" w:cs="Times New Roman"/>
          <w:sz w:val="24"/>
          <w:szCs w:val="24"/>
        </w:rPr>
        <w:br/>
      </w:r>
      <w:r w:rsidRPr="00B46D3D">
        <w:rPr>
          <w:rFonts w:ascii="Times New Roman" w:hAnsi="Times New Roman" w:cs="Times New Roman"/>
          <w:sz w:val="24"/>
          <w:szCs w:val="24"/>
        </w:rPr>
        <w:t>i wodnej, kotły i maszyny energetyczne, maszyny, urządzenia techniczne, środki transportu, narzędzia, przyrządy, ruchomości i wyposażenie oraz przedmioty,  których okres używania jest dłuższy niż rok, a wartość początkowa wynosi 3.500 zł</w:t>
      </w:r>
      <w:r w:rsidR="00BE1630">
        <w:rPr>
          <w:rFonts w:ascii="Times New Roman" w:hAnsi="Times New Roman" w:cs="Times New Roman"/>
          <w:sz w:val="24"/>
          <w:szCs w:val="24"/>
        </w:rPr>
        <w:t>,</w:t>
      </w:r>
      <w:r w:rsidRPr="00B46D3D">
        <w:rPr>
          <w:rFonts w:ascii="Times New Roman" w:hAnsi="Times New Roman" w:cs="Times New Roman"/>
          <w:sz w:val="24"/>
          <w:szCs w:val="24"/>
        </w:rPr>
        <w:t xml:space="preserve"> zgodnie z zarządzeniem </w:t>
      </w:r>
      <w:r w:rsidR="00BE1630" w:rsidRPr="00B46D3D">
        <w:rPr>
          <w:rFonts w:ascii="Times New Roman" w:hAnsi="Times New Roman" w:cs="Times New Roman"/>
          <w:sz w:val="24"/>
          <w:szCs w:val="24"/>
        </w:rPr>
        <w:t xml:space="preserve">Nr 97/2017 </w:t>
      </w:r>
      <w:r w:rsidRPr="00B46D3D">
        <w:rPr>
          <w:rFonts w:ascii="Times New Roman" w:hAnsi="Times New Roman" w:cs="Times New Roman"/>
          <w:sz w:val="24"/>
          <w:szCs w:val="24"/>
        </w:rPr>
        <w:t xml:space="preserve">Wójta Gminy z dnia  29 grudnia 2017 r. w sprawie ustalenia wartości początkowej dla środków trwałych wpisywanych do ewidencji środków trwałych w Urzędzie Gminy </w:t>
      </w:r>
      <w:r w:rsidR="00BE1630">
        <w:rPr>
          <w:rFonts w:ascii="Times New Roman" w:hAnsi="Times New Roman" w:cs="Times New Roman"/>
          <w:sz w:val="24"/>
          <w:szCs w:val="24"/>
        </w:rPr>
        <w:br/>
      </w:r>
      <w:r w:rsidRPr="00B46D3D">
        <w:rPr>
          <w:rFonts w:ascii="Times New Roman" w:hAnsi="Times New Roman" w:cs="Times New Roman"/>
          <w:sz w:val="24"/>
          <w:szCs w:val="24"/>
        </w:rPr>
        <w:t>i jednostkach podległych.</w:t>
      </w:r>
    </w:p>
    <w:p w:rsidR="00B46D3D" w:rsidRPr="00BC1C70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Środki trwałe ujmuje się w ewidencji w wartości</w:t>
      </w:r>
      <w:r w:rsidR="00BE1630">
        <w:rPr>
          <w:rFonts w:ascii="Times New Roman" w:hAnsi="Times New Roman" w:cs="Times New Roman"/>
          <w:sz w:val="24"/>
          <w:szCs w:val="24"/>
        </w:rPr>
        <w:t xml:space="preserve"> początkowej za którą uważa się</w:t>
      </w:r>
      <w:r w:rsidRPr="00BC1C70">
        <w:rPr>
          <w:rFonts w:ascii="Times New Roman" w:hAnsi="Times New Roman" w:cs="Times New Roman"/>
          <w:sz w:val="24"/>
          <w:szCs w:val="24"/>
        </w:rPr>
        <w:t>:</w:t>
      </w:r>
    </w:p>
    <w:p w:rsidR="00B46D3D" w:rsidRPr="00BC1C70" w:rsidRDefault="00B46D3D" w:rsidP="00B46D3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w razie nabycia w drodze kupna cenę nabycia powiększoną o podatek VAT,</w:t>
      </w:r>
    </w:p>
    <w:p w:rsidR="00B46D3D" w:rsidRPr="00BC1C70" w:rsidRDefault="00B46D3D" w:rsidP="00B46D3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w razie wytworzenia we własnym zakresie, koszt wytworzenia,</w:t>
      </w:r>
    </w:p>
    <w:p w:rsidR="00B46D3D" w:rsidRDefault="00B46D3D" w:rsidP="00B46D3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w razie otrzymania nieodpłatnego, wartość określoną w decyzji o przekazaniu.</w:t>
      </w:r>
    </w:p>
    <w:p w:rsidR="00BC1C70" w:rsidRDefault="00BC1C70" w:rsidP="00BC1C7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D3D" w:rsidRPr="00BC1C70" w:rsidRDefault="00B46D3D" w:rsidP="00B46D3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lastRenderedPageBreak/>
        <w:t xml:space="preserve">Po stronie Wn konta 011 ujmuje się przychody nowych lub używanych środków trwałych pochodzących z zakupu gotowych środków trwałych lub inwestycji, wartość ulepszeń zwiększających wartość początkową środków trwałych, nieodpłatne przyjęcie środków trwałych, zwiększenia wartości początkowej środków trwałych dokonywane na skutek aktualizacji i ich wyceny, przychody środków trwałych nowo ujawnionych oraz przeniesienie własności rzeczy będących środkami trwałymi art. 66 § 1 pkt </w:t>
      </w:r>
      <w:r w:rsidR="00BC1C70">
        <w:rPr>
          <w:rFonts w:ascii="Times New Roman" w:hAnsi="Times New Roman" w:cs="Times New Roman"/>
          <w:sz w:val="24"/>
          <w:szCs w:val="24"/>
        </w:rPr>
        <w:t xml:space="preserve"> </w:t>
      </w:r>
      <w:r w:rsidRPr="00B46D3D">
        <w:rPr>
          <w:rFonts w:ascii="Times New Roman" w:hAnsi="Times New Roman" w:cs="Times New Roman"/>
          <w:sz w:val="24"/>
          <w:szCs w:val="24"/>
        </w:rPr>
        <w:t>2 Ordynacji podatkowej.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Po stronie Ma konta 011 ujmuje się: wycofanie środków trwałych z używania na skutek ich likwidacji, z powodu zniszczenia, zużycia, sprzedaży oraz nieodpłatnego przekazania; ujawnione niedobory środków trwałych; zmniejszenia wartości początkowej środków trwałych dokonywane na skutek aktualizacji ich wyceny.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Ewidencja szczegółowa prowadzona do konta 011 powinna umożliwić:</w:t>
      </w:r>
    </w:p>
    <w:p w:rsidR="00B46D3D" w:rsidRPr="00B46D3D" w:rsidRDefault="00B46D3D" w:rsidP="00B46D3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ustalenie wartości początkowej poszczególnych obiektów środków trwałych:</w:t>
      </w:r>
    </w:p>
    <w:p w:rsidR="00B46D3D" w:rsidRPr="00B46D3D" w:rsidRDefault="00B46D3D" w:rsidP="00B46D3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ustalenie osób lub komórek organizacyjnych, którym powierzono środki trwałe;</w:t>
      </w:r>
    </w:p>
    <w:p w:rsidR="00B46D3D" w:rsidRPr="00B46D3D" w:rsidRDefault="00B46D3D" w:rsidP="00B46D3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należyte obliczenie umorzenia i amortyzacji;</w:t>
      </w:r>
    </w:p>
    <w:p w:rsidR="00B46D3D" w:rsidRPr="00B46D3D" w:rsidRDefault="00B46D3D" w:rsidP="00B46D3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ustalenie wartości gruntów stanowiących własność jednostki samorządu terytorialnego, przekazanych w użytkowanie wieczyste innym podmiotom.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Konto 011 może wykazywać saldo Wn, które oznacza stan środków trwałych w wartości początkowej. W bilansie saldo konta 011 zmniejsza umorzenie środków trwałych ewidencjonowanych na koncie 071.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Analityka do konta 011 prowadzona jest przy użyciu komputera w programie ,,środki trwałe”. Program funkcjonuje zgodnie ze szczegółowym podziałem na grupy, podgrupy i rodzaje. Prowadzony jest według klasyfikacji KŚT do celów ewidencyjnych, ustalaniu stawek odpisów amortyzacyjnych, oraz badań statystycznych. Na koniec każdego roku obrotowego dokonuje się weryfikacji gruntów, z podziałem ich na rodzaje. Wartość z ewidencji  poddaje porównaniu z wartością rzeczywistą. Wartość rzeczywista przyjmowana jest na podstawie podanych cen przez biuro wyceny, które dokonuje wycen nieruchomości mienia gminnego dla potrzeb Wójta Gminy w danym roku. Poszczególnym przedmiotom nadawane są numery inwentarzowe. Numery te stanowią kolejne pozycje w księdze inwentarzowej. 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Środki trwałe oraz wartości niematerialne i prawne umarza się i amortyzuje przy zastosowaniu stawek określonych w przepisach o podatku od osób prawnych. 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Odpisów  amortyzacyjnych dokonuje się jednorazowo za okres całego roku. Wartość początkowa środków trwałych i dotychczas dokonane odpisy umorzeniowe podlegają aktualizacji wyceny zgodnie z zasadami określonymi w odrębnych przepisach, a wyniki aktualizacji odnoszone są na fundusz.</w:t>
      </w:r>
    </w:p>
    <w:p w:rsid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Jednorazowo, przez spisanie w koszty w miesiącu przyjęcia do używania, umarza się  </w:t>
      </w:r>
      <w:r w:rsidR="00BE1630">
        <w:rPr>
          <w:rFonts w:ascii="Times New Roman" w:hAnsi="Times New Roman" w:cs="Times New Roman"/>
          <w:sz w:val="24"/>
          <w:szCs w:val="24"/>
        </w:rPr>
        <w:br/>
      </w:r>
      <w:r w:rsidRPr="00B46D3D">
        <w:rPr>
          <w:rFonts w:ascii="Times New Roman" w:hAnsi="Times New Roman" w:cs="Times New Roman"/>
          <w:sz w:val="24"/>
          <w:szCs w:val="24"/>
        </w:rPr>
        <w:t xml:space="preserve">w 100% meble, dywany, pozostałe środki trwałe (wyposażenie) sfinansowane ze środków na wydatki bieżące. </w:t>
      </w:r>
    </w:p>
    <w:p w:rsidR="00B46D3D" w:rsidRPr="00B46D3D" w:rsidRDefault="00B46D3D" w:rsidP="00B46D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7530" w:rsidRPr="00B46D3D" w:rsidRDefault="00B46D3D" w:rsidP="00BC1C70">
      <w:pPr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lastRenderedPageBreak/>
        <w:t>Zgodnie z ustawą o rachunkowości na dzień bilansowy środki trwałe wycenia się wg cen nabycia, kosztów wytworzenia lub wartości przeszacowanej (po aktualizacji wyceny środków trwałych) pomniejszonych o odp</w:t>
      </w:r>
      <w:r w:rsidR="00BC1C70">
        <w:rPr>
          <w:rFonts w:ascii="Times New Roman" w:hAnsi="Times New Roman" w:cs="Times New Roman"/>
          <w:sz w:val="24"/>
          <w:szCs w:val="24"/>
        </w:rPr>
        <w:t>isy amortyzacyjno - umorzeniowe</w:t>
      </w:r>
    </w:p>
    <w:p w:rsidR="00A57530" w:rsidRPr="00B46D3D" w:rsidRDefault="00BC1C7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57530" w:rsidRPr="00B46D3D">
        <w:rPr>
          <w:rFonts w:ascii="Times New Roman" w:hAnsi="Times New Roman" w:cs="Times New Roman"/>
          <w:sz w:val="24"/>
          <w:szCs w:val="24"/>
        </w:rPr>
        <w:t>o środków trwałych mimo wartości początkowej niższej niż 3.500,00 zł należy zaliczyć:</w:t>
      </w: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Grupa 0 – grunty </w:t>
      </w: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Grupa 1 – budynki i lokale</w:t>
      </w: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Grupa 2 – obiekty inżynierii lądowej i wodnej</w:t>
      </w: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Grupa 4 – maszyny, urządzenia i aparaty ogólnego zastosowania</w:t>
      </w: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Grupa 6 – urządzenia techniczne</w:t>
      </w: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Grupa 7 – środki transportu</w:t>
      </w:r>
      <w:r w:rsidR="00C67A04">
        <w:rPr>
          <w:rFonts w:ascii="Times New Roman" w:hAnsi="Times New Roman" w:cs="Times New Roman"/>
          <w:sz w:val="24"/>
          <w:szCs w:val="24"/>
        </w:rPr>
        <w:t>”</w:t>
      </w:r>
      <w:r w:rsidRPr="00B46D3D">
        <w:rPr>
          <w:rFonts w:ascii="Times New Roman" w:hAnsi="Times New Roman" w:cs="Times New Roman"/>
          <w:sz w:val="24"/>
          <w:szCs w:val="24"/>
        </w:rPr>
        <w:t xml:space="preserve"> </w:t>
      </w:r>
      <w:r w:rsidR="00BE1630">
        <w:rPr>
          <w:rFonts w:ascii="Times New Roman" w:hAnsi="Times New Roman" w:cs="Times New Roman"/>
          <w:sz w:val="24"/>
          <w:szCs w:val="24"/>
        </w:rPr>
        <w:t>.</w:t>
      </w: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7530" w:rsidRPr="00B46D3D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1630">
        <w:rPr>
          <w:rFonts w:ascii="Times New Roman" w:hAnsi="Times New Roman" w:cs="Times New Roman"/>
          <w:b/>
          <w:sz w:val="24"/>
          <w:szCs w:val="24"/>
        </w:rPr>
        <w:t>§ 2</w:t>
      </w:r>
      <w:r w:rsidRPr="00B46D3D">
        <w:rPr>
          <w:rFonts w:ascii="Times New Roman" w:hAnsi="Times New Roman" w:cs="Times New Roman"/>
          <w:sz w:val="24"/>
          <w:szCs w:val="24"/>
        </w:rPr>
        <w:t>. Zarządzenie wch</w:t>
      </w:r>
      <w:r w:rsidR="00BE1630">
        <w:rPr>
          <w:rFonts w:ascii="Times New Roman" w:hAnsi="Times New Roman" w:cs="Times New Roman"/>
          <w:sz w:val="24"/>
          <w:szCs w:val="24"/>
        </w:rPr>
        <w:t>odzi w życie z dniem podpisania</w:t>
      </w:r>
      <w:r w:rsidRPr="00B46D3D">
        <w:rPr>
          <w:rFonts w:ascii="Times New Roman" w:hAnsi="Times New Roman" w:cs="Times New Roman"/>
          <w:sz w:val="24"/>
          <w:szCs w:val="24"/>
        </w:rPr>
        <w:t>.</w:t>
      </w:r>
    </w:p>
    <w:p w:rsidR="00C53F04" w:rsidRPr="00B46D3D" w:rsidRDefault="00C53F04">
      <w:pPr>
        <w:rPr>
          <w:rFonts w:ascii="Times New Roman" w:hAnsi="Times New Roman" w:cs="Times New Roman"/>
          <w:sz w:val="24"/>
          <w:szCs w:val="24"/>
        </w:rPr>
      </w:pPr>
    </w:p>
    <w:sectPr w:rsidR="00C53F04" w:rsidRPr="00B46D3D" w:rsidSect="00BE1630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CEC" w:rsidRDefault="007E4CEC" w:rsidP="00BE1630">
      <w:pPr>
        <w:spacing w:after="0" w:line="240" w:lineRule="auto"/>
      </w:pPr>
      <w:r>
        <w:separator/>
      </w:r>
    </w:p>
  </w:endnote>
  <w:endnote w:type="continuationSeparator" w:id="0">
    <w:p w:rsidR="007E4CEC" w:rsidRDefault="007E4CEC" w:rsidP="00BE1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290101"/>
      <w:docPartObj>
        <w:docPartGallery w:val="Page Numbers (Bottom of Page)"/>
        <w:docPartUnique/>
      </w:docPartObj>
    </w:sdtPr>
    <w:sdtContent>
      <w:p w:rsidR="00BE1630" w:rsidRDefault="00BE1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E1630" w:rsidRDefault="00BE16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CEC" w:rsidRDefault="007E4CEC" w:rsidP="00BE1630">
      <w:pPr>
        <w:spacing w:after="0" w:line="240" w:lineRule="auto"/>
      </w:pPr>
      <w:r>
        <w:separator/>
      </w:r>
    </w:p>
  </w:footnote>
  <w:footnote w:type="continuationSeparator" w:id="0">
    <w:p w:rsidR="007E4CEC" w:rsidRDefault="007E4CEC" w:rsidP="00BE1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1A501631"/>
    <w:multiLevelType w:val="hybridMultilevel"/>
    <w:tmpl w:val="0FCC48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7530"/>
    <w:rsid w:val="00137054"/>
    <w:rsid w:val="007E4CEC"/>
    <w:rsid w:val="00A57530"/>
    <w:rsid w:val="00B46D3D"/>
    <w:rsid w:val="00BC1C70"/>
    <w:rsid w:val="00BE1630"/>
    <w:rsid w:val="00C53F04"/>
    <w:rsid w:val="00C6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142423-BE3B-4986-97BB-1506C733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30"/>
  </w:style>
  <w:style w:type="paragraph" w:styleId="Stopka">
    <w:name w:val="footer"/>
    <w:basedOn w:val="Normalny"/>
    <w:link w:val="StopkaZnak"/>
    <w:uiPriority w:val="99"/>
    <w:unhideWhenUsed/>
    <w:rsid w:val="00BE1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Barna</dc:creator>
  <cp:keywords/>
  <dc:description/>
  <cp:lastModifiedBy>Joanna Lipczyńska</cp:lastModifiedBy>
  <cp:revision>2</cp:revision>
  <cp:lastPrinted>2018-08-29T08:31:00Z</cp:lastPrinted>
  <dcterms:created xsi:type="dcterms:W3CDTF">2018-08-29T09:00:00Z</dcterms:created>
  <dcterms:modified xsi:type="dcterms:W3CDTF">2018-08-29T09:00:00Z</dcterms:modified>
</cp:coreProperties>
</file>