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B12" w:rsidRPr="00931326" w:rsidRDefault="003D4B12" w:rsidP="003D4B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ZARZĄDZENIE NR 43/2019</w:t>
      </w:r>
    </w:p>
    <w:p w:rsidR="003D4B12" w:rsidRPr="00931326" w:rsidRDefault="003D4B12" w:rsidP="003D4B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1326">
        <w:rPr>
          <w:rFonts w:ascii="Times New Roman" w:hAnsi="Times New Roman"/>
          <w:b/>
          <w:sz w:val="28"/>
          <w:szCs w:val="28"/>
        </w:rPr>
        <w:t>WÓJTA GMINY GŁÓWCZYCE</w:t>
      </w:r>
    </w:p>
    <w:p w:rsidR="003D4B12" w:rsidRPr="00931326" w:rsidRDefault="003D4B12" w:rsidP="003D4B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1326">
        <w:rPr>
          <w:rFonts w:ascii="Times New Roman" w:hAnsi="Times New Roman"/>
          <w:b/>
          <w:sz w:val="28"/>
          <w:szCs w:val="28"/>
        </w:rPr>
        <w:t xml:space="preserve">z dnia </w:t>
      </w:r>
      <w:r>
        <w:rPr>
          <w:rFonts w:ascii="Times New Roman" w:hAnsi="Times New Roman"/>
          <w:b/>
          <w:sz w:val="28"/>
          <w:szCs w:val="28"/>
        </w:rPr>
        <w:t xml:space="preserve">17 lipca 2019 </w:t>
      </w:r>
      <w:r w:rsidRPr="00931326">
        <w:rPr>
          <w:rFonts w:ascii="Times New Roman" w:hAnsi="Times New Roman"/>
          <w:b/>
          <w:sz w:val="28"/>
          <w:szCs w:val="28"/>
        </w:rPr>
        <w:t>r.</w:t>
      </w:r>
    </w:p>
    <w:p w:rsidR="003D4B12" w:rsidRPr="00931326" w:rsidRDefault="003D4B12" w:rsidP="003D4B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D4B12" w:rsidRPr="00931326" w:rsidRDefault="003D4B12" w:rsidP="004559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zmieniające zarządzenie w sprawie</w:t>
      </w:r>
      <w:r w:rsidRPr="00931326">
        <w:rPr>
          <w:rFonts w:ascii="Times New Roman" w:hAnsi="Times New Roman"/>
          <w:b/>
          <w:sz w:val="28"/>
          <w:szCs w:val="28"/>
        </w:rPr>
        <w:t xml:space="preserve"> przyjęcia Zasad (polityki) rachunkowości w księgowości oświaty dla szkół obsługiwanych przez </w:t>
      </w:r>
      <w:r w:rsidR="004559C2">
        <w:rPr>
          <w:rFonts w:ascii="Times New Roman" w:hAnsi="Times New Roman"/>
          <w:b/>
          <w:sz w:val="28"/>
          <w:szCs w:val="28"/>
        </w:rPr>
        <w:br/>
      </w:r>
      <w:r w:rsidRPr="00931326">
        <w:rPr>
          <w:rFonts w:ascii="Times New Roman" w:hAnsi="Times New Roman"/>
          <w:b/>
          <w:sz w:val="28"/>
          <w:szCs w:val="28"/>
        </w:rPr>
        <w:t>Urząd Gminy Główczyce</w:t>
      </w:r>
    </w:p>
    <w:p w:rsidR="003D4B12" w:rsidRPr="00931326" w:rsidRDefault="003D4B12" w:rsidP="003D4B12">
      <w:pPr>
        <w:rPr>
          <w:rFonts w:ascii="Times New Roman" w:hAnsi="Times New Roman"/>
          <w:b/>
          <w:sz w:val="24"/>
          <w:szCs w:val="24"/>
        </w:rPr>
      </w:pPr>
    </w:p>
    <w:p w:rsidR="003D4B12" w:rsidRPr="00931326" w:rsidRDefault="003D4B12" w:rsidP="003D4B12">
      <w:pPr>
        <w:jc w:val="both"/>
        <w:rPr>
          <w:rFonts w:ascii="Times New Roman" w:hAnsi="Times New Roman"/>
          <w:sz w:val="24"/>
          <w:szCs w:val="24"/>
        </w:rPr>
      </w:pPr>
      <w:r w:rsidRPr="00931326">
        <w:rPr>
          <w:rFonts w:ascii="Times New Roman" w:hAnsi="Times New Roman"/>
          <w:sz w:val="24"/>
          <w:szCs w:val="24"/>
        </w:rPr>
        <w:tab/>
        <w:t>Na podstawie art. 10 ust. 2 ustawy z 29 września1994 r. o rachunkowości  (t.</w:t>
      </w:r>
      <w:r>
        <w:rPr>
          <w:rFonts w:ascii="Times New Roman" w:hAnsi="Times New Roman"/>
          <w:sz w:val="24"/>
          <w:szCs w:val="24"/>
        </w:rPr>
        <w:t xml:space="preserve"> j. Dz. U. z 2019 r.  poz. 351 </w:t>
      </w:r>
      <w:r w:rsidRPr="00931326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Pr="00931326">
        <w:rPr>
          <w:rFonts w:ascii="Times New Roman" w:hAnsi="Times New Roman"/>
          <w:sz w:val="24"/>
          <w:szCs w:val="24"/>
        </w:rPr>
        <w:t>późn</w:t>
      </w:r>
      <w:proofErr w:type="spellEnd"/>
      <w:r w:rsidRPr="00931326">
        <w:rPr>
          <w:rFonts w:ascii="Times New Roman" w:hAnsi="Times New Roman"/>
          <w:sz w:val="24"/>
          <w:szCs w:val="24"/>
        </w:rPr>
        <w:t>. zm.) oraz art. 40 ustawy z dnia 27 sierpnia 2009 r. o finansach publicznych (t</w:t>
      </w:r>
      <w:r>
        <w:rPr>
          <w:rFonts w:ascii="Times New Roman" w:hAnsi="Times New Roman"/>
          <w:sz w:val="24"/>
          <w:szCs w:val="24"/>
        </w:rPr>
        <w:t>, j. Dz. U. z 2019 r. poz. 869</w:t>
      </w:r>
      <w:r w:rsidRPr="00931326">
        <w:rPr>
          <w:rFonts w:ascii="Times New Roman" w:hAnsi="Times New Roman"/>
          <w:sz w:val="24"/>
          <w:szCs w:val="24"/>
        </w:rPr>
        <w:t>)</w:t>
      </w:r>
    </w:p>
    <w:p w:rsidR="003D4B12" w:rsidRPr="00931326" w:rsidRDefault="003D4B12" w:rsidP="003D4B12">
      <w:pPr>
        <w:jc w:val="center"/>
        <w:rPr>
          <w:rFonts w:ascii="Times New Roman" w:hAnsi="Times New Roman"/>
          <w:b/>
          <w:sz w:val="28"/>
          <w:szCs w:val="28"/>
        </w:rPr>
      </w:pPr>
      <w:r w:rsidRPr="00931326">
        <w:rPr>
          <w:rFonts w:ascii="Times New Roman" w:hAnsi="Times New Roman"/>
          <w:b/>
          <w:sz w:val="28"/>
          <w:szCs w:val="28"/>
        </w:rPr>
        <w:t>zarządza się</w:t>
      </w:r>
      <w:r>
        <w:rPr>
          <w:rFonts w:ascii="Times New Roman" w:hAnsi="Times New Roman"/>
          <w:b/>
          <w:sz w:val="28"/>
          <w:szCs w:val="28"/>
        </w:rPr>
        <w:t>, co następuje:</w:t>
      </w:r>
    </w:p>
    <w:p w:rsidR="00E16704" w:rsidRDefault="003D4B12" w:rsidP="003D4B12">
      <w:pPr>
        <w:jc w:val="both"/>
        <w:rPr>
          <w:rFonts w:ascii="Times New Roman" w:hAnsi="Times New Roman"/>
          <w:sz w:val="24"/>
          <w:szCs w:val="24"/>
        </w:rPr>
      </w:pPr>
      <w:r w:rsidRPr="00931326">
        <w:rPr>
          <w:rFonts w:ascii="Times New Roman" w:hAnsi="Times New Roman"/>
          <w:b/>
          <w:sz w:val="24"/>
          <w:szCs w:val="24"/>
        </w:rPr>
        <w:t>§ 1.</w:t>
      </w:r>
      <w:r w:rsidRPr="00931326">
        <w:rPr>
          <w:rFonts w:ascii="Times New Roman" w:hAnsi="Times New Roman"/>
          <w:sz w:val="24"/>
          <w:szCs w:val="24"/>
        </w:rPr>
        <w:t xml:space="preserve"> </w:t>
      </w:r>
      <w:r w:rsidR="00E16704">
        <w:rPr>
          <w:rFonts w:ascii="Times New Roman" w:hAnsi="Times New Roman"/>
          <w:sz w:val="24"/>
          <w:szCs w:val="24"/>
        </w:rPr>
        <w:t>W zarządzeniu Nr</w:t>
      </w:r>
      <w:r w:rsidR="00E16704" w:rsidRPr="00E16704">
        <w:rPr>
          <w:rFonts w:ascii="Times New Roman" w:hAnsi="Times New Roman"/>
          <w:sz w:val="24"/>
          <w:szCs w:val="24"/>
        </w:rPr>
        <w:t xml:space="preserve"> 101/2017 Wójta Gminy Główczyce z dnia 29 grudnia 2017 r. </w:t>
      </w:r>
      <w:r w:rsidR="00453C9C">
        <w:rPr>
          <w:rFonts w:ascii="Times New Roman" w:hAnsi="Times New Roman"/>
          <w:sz w:val="24"/>
          <w:szCs w:val="24"/>
        </w:rPr>
        <w:br/>
      </w:r>
      <w:r w:rsidR="00E16704" w:rsidRPr="00E16704">
        <w:rPr>
          <w:rFonts w:ascii="Times New Roman" w:hAnsi="Times New Roman"/>
          <w:sz w:val="24"/>
          <w:szCs w:val="24"/>
        </w:rPr>
        <w:t>w sprawie przyjęcia Zasad (polityki) rachunkowości w księgowości oświaty dla szkół obsługiwan</w:t>
      </w:r>
      <w:r w:rsidR="00B3353E">
        <w:rPr>
          <w:rFonts w:ascii="Times New Roman" w:hAnsi="Times New Roman"/>
          <w:sz w:val="24"/>
          <w:szCs w:val="24"/>
        </w:rPr>
        <w:t>ych przez Urząd Gminy Główczyce  wprowadza się następujące zmiany:</w:t>
      </w:r>
    </w:p>
    <w:p w:rsidR="00B3353E" w:rsidRDefault="002A41BC" w:rsidP="00453C9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B3353E">
        <w:rPr>
          <w:rFonts w:ascii="Times New Roman" w:hAnsi="Times New Roman"/>
          <w:sz w:val="24"/>
          <w:szCs w:val="24"/>
        </w:rPr>
        <w:t xml:space="preserve"> rozdziale II ust. 1 „Pozostałe środki trwałe”, zdanie 2 otrzymuje brzmienie:</w:t>
      </w:r>
    </w:p>
    <w:p w:rsidR="00B3353E" w:rsidRPr="00B3353E" w:rsidRDefault="00B3353E" w:rsidP="00453C9C">
      <w:p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B3353E">
        <w:rPr>
          <w:rFonts w:ascii="Times New Roman" w:hAnsi="Times New Roman"/>
          <w:sz w:val="24"/>
          <w:szCs w:val="24"/>
        </w:rPr>
        <w:t>„</w:t>
      </w:r>
      <w:r>
        <w:rPr>
          <w:rFonts w:ascii="Times New Roman" w:hAnsi="Times New Roman"/>
          <w:sz w:val="24"/>
          <w:szCs w:val="24"/>
        </w:rPr>
        <w:t>Obejmują</w:t>
      </w:r>
      <w:r w:rsidRPr="00B3353E">
        <w:rPr>
          <w:rFonts w:ascii="Times New Roman" w:hAnsi="Times New Roman"/>
          <w:sz w:val="24"/>
          <w:szCs w:val="24"/>
        </w:rPr>
        <w:t>:</w:t>
      </w:r>
    </w:p>
    <w:p w:rsidR="00B3353E" w:rsidRDefault="00B3353E" w:rsidP="00453C9C">
      <w:pPr>
        <w:widowControl w:val="0"/>
        <w:numPr>
          <w:ilvl w:val="0"/>
          <w:numId w:val="3"/>
        </w:numPr>
        <w:tabs>
          <w:tab w:val="clear" w:pos="720"/>
          <w:tab w:val="num" w:pos="284"/>
        </w:tabs>
        <w:suppressAutoHyphens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3353E">
        <w:rPr>
          <w:rFonts w:ascii="Times New Roman" w:hAnsi="Times New Roman"/>
          <w:sz w:val="24"/>
          <w:szCs w:val="24"/>
        </w:rPr>
        <w:t>meble</w:t>
      </w:r>
      <w:proofErr w:type="spellEnd"/>
      <w:r w:rsidRPr="00B3353E">
        <w:rPr>
          <w:rFonts w:ascii="Times New Roman" w:hAnsi="Times New Roman"/>
          <w:sz w:val="24"/>
          <w:szCs w:val="24"/>
        </w:rPr>
        <w:t xml:space="preserve"> i dywany</w:t>
      </w:r>
      <w:r w:rsidR="002A41BC">
        <w:rPr>
          <w:rFonts w:ascii="Times New Roman" w:hAnsi="Times New Roman"/>
          <w:sz w:val="24"/>
          <w:szCs w:val="24"/>
        </w:rPr>
        <w:t>;</w:t>
      </w:r>
    </w:p>
    <w:p w:rsidR="00B3353E" w:rsidRDefault="00B3353E" w:rsidP="002A41BC">
      <w:pPr>
        <w:widowControl w:val="0"/>
        <w:numPr>
          <w:ilvl w:val="0"/>
          <w:numId w:val="3"/>
        </w:numPr>
        <w:tabs>
          <w:tab w:val="clear" w:pos="720"/>
          <w:tab w:val="num" w:pos="284"/>
        </w:tabs>
        <w:suppressAutoHyphens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2A41BC">
        <w:rPr>
          <w:rFonts w:ascii="Times New Roman" w:hAnsi="Times New Roman"/>
          <w:sz w:val="24"/>
          <w:szCs w:val="24"/>
        </w:rPr>
        <w:t>środki trwałe o wartości nieprzekraczającej wielkości stanowiącej dolną granicę wartości środka trwałego umarza się  w 100% ich wartości poprzez spisanie w koszty w miesiącu zakupu (przyjęcia do użytkowania)</w:t>
      </w:r>
      <w:r w:rsidR="002A41BC" w:rsidRPr="002A41BC">
        <w:rPr>
          <w:rFonts w:ascii="Times New Roman" w:hAnsi="Times New Roman"/>
          <w:sz w:val="24"/>
          <w:szCs w:val="24"/>
        </w:rPr>
        <w:t>; u</w:t>
      </w:r>
      <w:r w:rsidRPr="002A41BC">
        <w:rPr>
          <w:rFonts w:ascii="Times New Roman" w:hAnsi="Times New Roman"/>
          <w:sz w:val="24"/>
          <w:szCs w:val="24"/>
        </w:rPr>
        <w:t>stala się dolną granicę wartości pozostałych środków trwałych podlegających ewidencji ilościowo – wartościowej na poziomie 500 zł</w:t>
      </w:r>
      <w:r w:rsidR="002A41BC" w:rsidRPr="002A41BC">
        <w:rPr>
          <w:rFonts w:ascii="Times New Roman" w:hAnsi="Times New Roman"/>
          <w:sz w:val="24"/>
          <w:szCs w:val="24"/>
        </w:rPr>
        <w:t>;</w:t>
      </w:r>
    </w:p>
    <w:p w:rsidR="00B3353E" w:rsidRPr="002A41BC" w:rsidRDefault="00B3353E" w:rsidP="002A41BC">
      <w:pPr>
        <w:widowControl w:val="0"/>
        <w:numPr>
          <w:ilvl w:val="0"/>
          <w:numId w:val="3"/>
        </w:numPr>
        <w:tabs>
          <w:tab w:val="clear" w:pos="720"/>
          <w:tab w:val="num" w:pos="284"/>
        </w:tabs>
        <w:suppressAutoHyphens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2A41BC">
        <w:rPr>
          <w:rFonts w:ascii="Times New Roman" w:hAnsi="Times New Roman"/>
          <w:sz w:val="24"/>
          <w:szCs w:val="24"/>
        </w:rPr>
        <w:t xml:space="preserve">środki dydaktyczne służące procesowi dydaktyczno – wychowawczemu realizowanemu </w:t>
      </w:r>
      <w:r w:rsidR="002A41BC">
        <w:rPr>
          <w:rFonts w:ascii="Times New Roman" w:hAnsi="Times New Roman"/>
          <w:sz w:val="24"/>
          <w:szCs w:val="24"/>
        </w:rPr>
        <w:br/>
      </w:r>
      <w:r w:rsidRPr="002A41BC">
        <w:rPr>
          <w:rFonts w:ascii="Times New Roman" w:hAnsi="Times New Roman"/>
          <w:sz w:val="24"/>
          <w:szCs w:val="24"/>
        </w:rPr>
        <w:t>w sz</w:t>
      </w:r>
      <w:r w:rsidR="002A41BC" w:rsidRPr="002A41BC">
        <w:rPr>
          <w:rFonts w:ascii="Times New Roman" w:hAnsi="Times New Roman"/>
          <w:sz w:val="24"/>
          <w:szCs w:val="24"/>
        </w:rPr>
        <w:t>kołach i placówkach oświatowych;</w:t>
      </w:r>
    </w:p>
    <w:p w:rsidR="002A41BC" w:rsidRDefault="002A41BC" w:rsidP="002A41BC">
      <w:pPr>
        <w:pStyle w:val="Akapitzlist"/>
        <w:numPr>
          <w:ilvl w:val="0"/>
          <w:numId w:val="3"/>
        </w:numPr>
        <w:tabs>
          <w:tab w:val="clear" w:pos="720"/>
          <w:tab w:val="num" w:pos="284"/>
        </w:tabs>
        <w:ind w:left="851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</w:t>
      </w:r>
      <w:r w:rsidR="00453C9C">
        <w:rPr>
          <w:rFonts w:ascii="Times New Roman" w:hAnsi="Times New Roman"/>
          <w:sz w:val="24"/>
          <w:szCs w:val="24"/>
        </w:rPr>
        <w:t>eble</w:t>
      </w:r>
      <w:proofErr w:type="spellEnd"/>
      <w:r w:rsidR="00453C9C">
        <w:rPr>
          <w:rFonts w:ascii="Times New Roman" w:hAnsi="Times New Roman"/>
          <w:sz w:val="24"/>
          <w:szCs w:val="24"/>
        </w:rPr>
        <w:t xml:space="preserve"> i </w:t>
      </w:r>
      <w:r w:rsidRPr="002A41BC">
        <w:rPr>
          <w:rFonts w:ascii="Times New Roman" w:hAnsi="Times New Roman"/>
          <w:sz w:val="24"/>
          <w:szCs w:val="24"/>
        </w:rPr>
        <w:t>dywany oraz środki dydaktyczne służące procesowi dydaktyczno-wychowawczemu realizowanemu w szkołach i placówkach oświatowych umarza się w 100% ich wartości poprzez spisanie w koszty w miesiącu zakupu (przyjęcia do użytkowania) niezależnie od wartości zakupu.</w:t>
      </w:r>
      <w:r>
        <w:rPr>
          <w:rFonts w:ascii="Times New Roman" w:hAnsi="Times New Roman"/>
          <w:sz w:val="24"/>
          <w:szCs w:val="24"/>
        </w:rPr>
        <w:t>”</w:t>
      </w:r>
    </w:p>
    <w:p w:rsidR="002A41BC" w:rsidRPr="00453C9C" w:rsidRDefault="00453C9C" w:rsidP="002A41BC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2A41BC" w:rsidRPr="00453C9C">
        <w:rPr>
          <w:rFonts w:ascii="Times New Roman" w:hAnsi="Times New Roman"/>
          <w:sz w:val="24"/>
          <w:szCs w:val="24"/>
        </w:rPr>
        <w:t xml:space="preserve"> rozdziale III ust. 1 „Konto 409 – pozostałe koszty rodzajowe” otrzymuje brzmienie:</w:t>
      </w:r>
    </w:p>
    <w:p w:rsidR="00453C9C" w:rsidRPr="00453C9C" w:rsidRDefault="002A41BC" w:rsidP="00453C9C">
      <w:pPr>
        <w:pStyle w:val="Akapitzlist"/>
        <w:ind w:left="709"/>
        <w:jc w:val="both"/>
        <w:rPr>
          <w:rFonts w:ascii="Times New Roman" w:hAnsi="Times New Roman"/>
          <w:sz w:val="24"/>
          <w:szCs w:val="24"/>
        </w:rPr>
      </w:pPr>
      <w:r w:rsidRPr="00453C9C">
        <w:rPr>
          <w:rFonts w:ascii="Times New Roman" w:hAnsi="Times New Roman"/>
          <w:sz w:val="24"/>
          <w:szCs w:val="24"/>
        </w:rPr>
        <w:t xml:space="preserve">„służy do ewidencji kosztów działalności podstawowej, które nie kwalifikują się do ujęcia na kontach 400-405. Na koncie tym ujmuje się w szczególności zwroty wydatków za używanie samochodów prywatnych pracowników  do zadań służbowych, koszty </w:t>
      </w:r>
      <w:r w:rsidRPr="00453C9C">
        <w:rPr>
          <w:rFonts w:ascii="Times New Roman" w:hAnsi="Times New Roman"/>
          <w:sz w:val="24"/>
          <w:szCs w:val="24"/>
        </w:rPr>
        <w:tab/>
        <w:t xml:space="preserve">krajowych i zagranicznych podróży służbowych, koszty ubezpieczeń majątkowych i osobowych, odprawy z tytułu wypadków przy pracy, nagrody konkursowe oraz innych kosztów niezaliczanych do kosztów działalności </w:t>
      </w:r>
      <w:proofErr w:type="spellStart"/>
      <w:r w:rsidRPr="00453C9C">
        <w:rPr>
          <w:rFonts w:ascii="Times New Roman" w:hAnsi="Times New Roman"/>
          <w:sz w:val="24"/>
          <w:szCs w:val="24"/>
        </w:rPr>
        <w:t>finansowej</w:t>
      </w:r>
      <w:proofErr w:type="spellEnd"/>
      <w:r w:rsidRPr="00453C9C">
        <w:rPr>
          <w:rFonts w:ascii="Times New Roman" w:hAnsi="Times New Roman"/>
          <w:sz w:val="24"/>
          <w:szCs w:val="24"/>
        </w:rPr>
        <w:t xml:space="preserve"> i pozostałych kosztów operacyjnych. Na stronie </w:t>
      </w:r>
      <w:proofErr w:type="spellStart"/>
      <w:r w:rsidRPr="00453C9C">
        <w:rPr>
          <w:rFonts w:ascii="Times New Roman" w:hAnsi="Times New Roman"/>
          <w:sz w:val="24"/>
          <w:szCs w:val="24"/>
        </w:rPr>
        <w:t>Wn</w:t>
      </w:r>
      <w:proofErr w:type="spellEnd"/>
      <w:r w:rsidRPr="00453C9C">
        <w:rPr>
          <w:rFonts w:ascii="Times New Roman" w:hAnsi="Times New Roman"/>
          <w:sz w:val="24"/>
          <w:szCs w:val="24"/>
        </w:rPr>
        <w:t xml:space="preserve"> konta ujmuje się poniesione koszty z ww. tytułów, a na stronie Ma ich zmniejszenia oraz na dzień bilansowy ujmuje się przeniesienie poniesionych kosztów na konto 860. </w:t>
      </w:r>
      <w:r w:rsidR="00453C9C">
        <w:rPr>
          <w:rFonts w:ascii="Times New Roman" w:hAnsi="Times New Roman"/>
          <w:sz w:val="24"/>
          <w:szCs w:val="24"/>
        </w:rPr>
        <w:t>Ujmuje</w:t>
      </w:r>
      <w:r w:rsidR="00453C9C" w:rsidRPr="00453C9C">
        <w:rPr>
          <w:rFonts w:ascii="Times New Roman" w:hAnsi="Times New Roman"/>
          <w:sz w:val="24"/>
          <w:szCs w:val="24"/>
        </w:rPr>
        <w:t xml:space="preserve"> się również wydatki realizowane z §6050 i §6060, które nie są nakładami inwestycyjnymi.</w:t>
      </w:r>
    </w:p>
    <w:p w:rsidR="002A41BC" w:rsidRPr="00453C9C" w:rsidRDefault="002A41BC" w:rsidP="00453C9C">
      <w:pPr>
        <w:pStyle w:val="Akapitzlist"/>
        <w:ind w:left="709"/>
        <w:rPr>
          <w:rFonts w:ascii="Times New Roman" w:hAnsi="Times New Roman"/>
          <w:sz w:val="24"/>
          <w:szCs w:val="24"/>
        </w:rPr>
      </w:pPr>
      <w:r w:rsidRPr="00453C9C">
        <w:rPr>
          <w:rFonts w:ascii="Times New Roman" w:hAnsi="Times New Roman"/>
          <w:sz w:val="24"/>
          <w:szCs w:val="24"/>
        </w:rPr>
        <w:t xml:space="preserve">Na koncie 409 ujmuje się koszty odpowiadające paragrafom wydatków: </w:t>
      </w:r>
    </w:p>
    <w:p w:rsidR="002A41BC" w:rsidRPr="00453C9C" w:rsidRDefault="002A41BC" w:rsidP="00453C9C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453C9C">
        <w:rPr>
          <w:rFonts w:ascii="Times New Roman" w:hAnsi="Times New Roman"/>
          <w:sz w:val="24"/>
          <w:szCs w:val="24"/>
        </w:rPr>
        <w:t xml:space="preserve">§ 3040 – nagrody o charakterze szczególnym niezaliczane do wynagrodzenia, </w:t>
      </w:r>
    </w:p>
    <w:p w:rsidR="002A41BC" w:rsidRPr="00453C9C" w:rsidRDefault="002A41BC" w:rsidP="00453C9C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453C9C">
        <w:rPr>
          <w:rFonts w:ascii="Times New Roman" w:hAnsi="Times New Roman"/>
          <w:sz w:val="24"/>
          <w:szCs w:val="24"/>
        </w:rPr>
        <w:lastRenderedPageBreak/>
        <w:t>§ 3260 – inne formy pomocy dla uczniów,</w:t>
      </w:r>
    </w:p>
    <w:p w:rsidR="002A41BC" w:rsidRPr="00453C9C" w:rsidRDefault="002A41BC" w:rsidP="00453C9C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453C9C">
        <w:rPr>
          <w:rFonts w:ascii="Times New Roman" w:hAnsi="Times New Roman"/>
          <w:sz w:val="24"/>
          <w:szCs w:val="24"/>
        </w:rPr>
        <w:t xml:space="preserve">§ 4190 – nagrody konkursowe, </w:t>
      </w:r>
    </w:p>
    <w:p w:rsidR="002A41BC" w:rsidRPr="00453C9C" w:rsidRDefault="00453C9C" w:rsidP="00453C9C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4410 – podróże </w:t>
      </w:r>
      <w:r w:rsidR="002A41BC" w:rsidRPr="00453C9C">
        <w:rPr>
          <w:rFonts w:ascii="Times New Roman" w:hAnsi="Times New Roman"/>
          <w:sz w:val="24"/>
          <w:szCs w:val="24"/>
        </w:rPr>
        <w:t xml:space="preserve">krajowe służbowe, </w:t>
      </w:r>
    </w:p>
    <w:p w:rsidR="002A41BC" w:rsidRPr="00453C9C" w:rsidRDefault="002A41BC" w:rsidP="00453C9C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453C9C">
        <w:rPr>
          <w:rFonts w:ascii="Times New Roman" w:hAnsi="Times New Roman"/>
          <w:sz w:val="24"/>
          <w:szCs w:val="24"/>
        </w:rPr>
        <w:t>§ 4420 – podróże służbowe zagraniczne,</w:t>
      </w:r>
    </w:p>
    <w:p w:rsidR="002A41BC" w:rsidRPr="00453C9C" w:rsidRDefault="002A41BC" w:rsidP="00453C9C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453C9C">
        <w:rPr>
          <w:rFonts w:ascii="Times New Roman" w:hAnsi="Times New Roman"/>
          <w:sz w:val="24"/>
          <w:szCs w:val="24"/>
        </w:rPr>
        <w:t>§ 4430 – różne opłaty i składki</w:t>
      </w:r>
      <w:r w:rsidR="00453C9C" w:rsidRPr="00453C9C">
        <w:rPr>
          <w:rFonts w:ascii="Times New Roman" w:hAnsi="Times New Roman"/>
          <w:sz w:val="24"/>
          <w:szCs w:val="24"/>
        </w:rPr>
        <w:t>.”</w:t>
      </w:r>
    </w:p>
    <w:p w:rsidR="002A41BC" w:rsidRPr="002A41BC" w:rsidRDefault="002A41BC" w:rsidP="002A41BC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:rsidR="003D4B12" w:rsidRPr="00931326" w:rsidRDefault="003D4B12" w:rsidP="003D4B12">
      <w:pPr>
        <w:spacing w:after="200"/>
        <w:jc w:val="both"/>
        <w:rPr>
          <w:rFonts w:ascii="Times New Roman" w:hAnsi="Times New Roman"/>
          <w:sz w:val="24"/>
          <w:szCs w:val="24"/>
        </w:rPr>
      </w:pPr>
      <w:r w:rsidRPr="00931326">
        <w:rPr>
          <w:rFonts w:ascii="Times New Roman" w:hAnsi="Times New Roman"/>
          <w:b/>
          <w:sz w:val="24"/>
          <w:szCs w:val="24"/>
        </w:rPr>
        <w:t>§ 2</w:t>
      </w:r>
      <w:r w:rsidRPr="00931326">
        <w:rPr>
          <w:rFonts w:ascii="Times New Roman" w:hAnsi="Times New Roman"/>
          <w:sz w:val="24"/>
          <w:szCs w:val="24"/>
        </w:rPr>
        <w:t>. Wykonanie zarządzenia powierza się Kierownikowi Referat</w:t>
      </w:r>
      <w:r>
        <w:rPr>
          <w:rFonts w:ascii="Times New Roman" w:hAnsi="Times New Roman"/>
          <w:sz w:val="24"/>
          <w:szCs w:val="24"/>
        </w:rPr>
        <w:t xml:space="preserve">u Oświaty.                     </w:t>
      </w:r>
    </w:p>
    <w:p w:rsidR="003D4B12" w:rsidRPr="00931326" w:rsidRDefault="003D4B12" w:rsidP="003D4B12">
      <w:pPr>
        <w:spacing w:after="200"/>
        <w:jc w:val="both"/>
        <w:rPr>
          <w:rFonts w:ascii="Times New Roman" w:hAnsi="Times New Roman"/>
          <w:sz w:val="24"/>
          <w:szCs w:val="24"/>
        </w:rPr>
      </w:pPr>
      <w:r w:rsidRPr="00931326">
        <w:rPr>
          <w:rFonts w:ascii="Times New Roman" w:hAnsi="Times New Roman"/>
          <w:b/>
          <w:sz w:val="24"/>
          <w:szCs w:val="24"/>
        </w:rPr>
        <w:t>§ 3.</w:t>
      </w:r>
      <w:r w:rsidRPr="00931326">
        <w:rPr>
          <w:rFonts w:ascii="Times New Roman" w:hAnsi="Times New Roman"/>
          <w:sz w:val="24"/>
          <w:szCs w:val="24"/>
        </w:rPr>
        <w:t xml:space="preserve"> Zarządzenie wchodzi w życie z dniem podpisani</w:t>
      </w:r>
      <w:r w:rsidR="00453C9C">
        <w:rPr>
          <w:rFonts w:ascii="Times New Roman" w:hAnsi="Times New Roman"/>
          <w:sz w:val="24"/>
          <w:szCs w:val="24"/>
        </w:rPr>
        <w:t>a.</w:t>
      </w:r>
      <w:r w:rsidRPr="00931326">
        <w:rPr>
          <w:rFonts w:ascii="Times New Roman" w:hAnsi="Times New Roman"/>
          <w:sz w:val="24"/>
          <w:szCs w:val="24"/>
        </w:rPr>
        <w:t xml:space="preserve"> </w:t>
      </w:r>
    </w:p>
    <w:p w:rsidR="003D4B12" w:rsidRPr="00931326" w:rsidRDefault="003D4B12" w:rsidP="003D4B12">
      <w:pPr>
        <w:rPr>
          <w:rFonts w:ascii="Times New Roman" w:hAnsi="Times New Roman"/>
          <w:sz w:val="24"/>
          <w:szCs w:val="24"/>
        </w:rPr>
      </w:pPr>
    </w:p>
    <w:p w:rsidR="00B80B6F" w:rsidRDefault="00B80B6F"/>
    <w:sectPr w:rsidR="00B80B6F" w:rsidSect="003D4B12">
      <w:pgSz w:w="11906" w:h="16838"/>
      <w:pgMar w:top="1417" w:right="1417" w:bottom="1417" w:left="1417" w:header="1418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5"/>
    <w:multiLevelType w:val="multilevel"/>
    <w:tmpl w:val="00000035"/>
    <w:name w:val="WW8Num53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OpenSymbol"/>
      </w:rPr>
    </w:lvl>
  </w:abstractNum>
  <w:abstractNum w:abstractNumId="1">
    <w:nsid w:val="17D73E55"/>
    <w:multiLevelType w:val="hybridMultilevel"/>
    <w:tmpl w:val="0BE2408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4247CC5"/>
    <w:multiLevelType w:val="hybridMultilevel"/>
    <w:tmpl w:val="1520C5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500B14"/>
    <w:multiLevelType w:val="multilevel"/>
    <w:tmpl w:val="6E68F822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OpenSymbol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D4B12"/>
    <w:rsid w:val="00121843"/>
    <w:rsid w:val="002A41BC"/>
    <w:rsid w:val="003D4B12"/>
    <w:rsid w:val="00453C9C"/>
    <w:rsid w:val="004559C2"/>
    <w:rsid w:val="00B3353E"/>
    <w:rsid w:val="00B80B6F"/>
    <w:rsid w:val="00E16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4B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35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410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2</cp:revision>
  <dcterms:created xsi:type="dcterms:W3CDTF">2019-07-17T10:25:00Z</dcterms:created>
  <dcterms:modified xsi:type="dcterms:W3CDTF">2019-07-17T12:35:00Z</dcterms:modified>
</cp:coreProperties>
</file>