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8"/>
          <w:szCs w:val="28"/>
        </w:rPr>
      </w:pPr>
      <w:r w:rsidRPr="00304CFB">
        <w:rPr>
          <w:rFonts w:ascii="Times New Roman" w:hAnsi="Times New Roman" w:cs="Times New Roman"/>
          <w:b/>
          <w:bCs/>
          <w:sz w:val="28"/>
          <w:szCs w:val="28"/>
        </w:rPr>
        <w:t xml:space="preserve">ZARZĄDZENIE NR </w:t>
      </w:r>
      <w:r w:rsidR="00304CFB" w:rsidRPr="00304CFB">
        <w:rPr>
          <w:rFonts w:ascii="Times New Roman" w:hAnsi="Times New Roman" w:cs="Times New Roman"/>
          <w:b/>
          <w:bCs/>
          <w:sz w:val="28"/>
          <w:szCs w:val="28"/>
        </w:rPr>
        <w:t>72/2020</w:t>
      </w: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8"/>
          <w:szCs w:val="28"/>
        </w:rPr>
      </w:pPr>
      <w:r w:rsidRPr="00304CFB">
        <w:rPr>
          <w:rFonts w:ascii="Times New Roman" w:hAnsi="Times New Roman" w:cs="Times New Roman"/>
          <w:b/>
          <w:bCs/>
          <w:sz w:val="28"/>
          <w:szCs w:val="28"/>
        </w:rPr>
        <w:t xml:space="preserve">WÓJTA GMINY GŁÓWCZYCE </w:t>
      </w:r>
    </w:p>
    <w:p w:rsidR="00286109" w:rsidRPr="00304CFB" w:rsidRDefault="00286109" w:rsidP="00286109">
      <w:pPr>
        <w:autoSpaceDE w:val="0"/>
        <w:autoSpaceDN w:val="0"/>
        <w:adjustRightInd w:val="0"/>
        <w:spacing w:after="0" w:line="240" w:lineRule="auto"/>
        <w:jc w:val="center"/>
        <w:rPr>
          <w:rFonts w:ascii="Times New Roman" w:hAnsi="Times New Roman" w:cs="Times New Roman"/>
          <w:sz w:val="28"/>
          <w:szCs w:val="28"/>
        </w:rPr>
      </w:pPr>
      <w:r w:rsidRPr="00304CFB">
        <w:rPr>
          <w:rFonts w:ascii="Times New Roman" w:hAnsi="Times New Roman" w:cs="Times New Roman"/>
          <w:sz w:val="28"/>
          <w:szCs w:val="28"/>
        </w:rPr>
        <w:t>z dnia 1 października 2020 r.</w:t>
      </w:r>
    </w:p>
    <w:p w:rsidR="00304CFB" w:rsidRPr="00304CFB" w:rsidRDefault="00304CFB" w:rsidP="00286109">
      <w:pPr>
        <w:autoSpaceDE w:val="0"/>
        <w:autoSpaceDN w:val="0"/>
        <w:adjustRightInd w:val="0"/>
        <w:spacing w:after="0" w:line="240" w:lineRule="auto"/>
        <w:jc w:val="center"/>
        <w:rPr>
          <w:rFonts w:ascii="Times New Roman" w:hAnsi="Times New Roman" w:cs="Times New Roman"/>
          <w:sz w:val="28"/>
          <w:szCs w:val="28"/>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8"/>
          <w:szCs w:val="28"/>
        </w:rPr>
      </w:pPr>
      <w:r w:rsidRPr="00304CFB">
        <w:rPr>
          <w:rFonts w:ascii="Times New Roman" w:hAnsi="Times New Roman" w:cs="Times New Roman"/>
          <w:b/>
          <w:bCs/>
          <w:sz w:val="28"/>
          <w:szCs w:val="28"/>
        </w:rPr>
        <w:t>w sprawie wprowadzenia scentralizowanych zasad rozliczeń podatku VAT</w:t>
      </w: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8"/>
          <w:szCs w:val="28"/>
        </w:rPr>
      </w:pPr>
      <w:r w:rsidRPr="00304CFB">
        <w:rPr>
          <w:rFonts w:ascii="Times New Roman" w:hAnsi="Times New Roman" w:cs="Times New Roman"/>
          <w:b/>
          <w:bCs/>
          <w:sz w:val="28"/>
          <w:szCs w:val="28"/>
        </w:rPr>
        <w:t>w Gminie Główczyce oraz jej jednostkach budżetowych</w:t>
      </w:r>
    </w:p>
    <w:p w:rsidR="00286109" w:rsidRDefault="00286109" w:rsidP="00286109">
      <w:pPr>
        <w:autoSpaceDE w:val="0"/>
        <w:autoSpaceDN w:val="0"/>
        <w:adjustRightInd w:val="0"/>
        <w:spacing w:after="0" w:line="240" w:lineRule="auto"/>
        <w:rPr>
          <w:rFonts w:ascii="TimesNewRomanPSMT" w:hAnsi="TimesNewRomanPSMT" w:cs="TimesNewRomanPSMT"/>
        </w:rPr>
      </w:pPr>
    </w:p>
    <w:p w:rsidR="00286109" w:rsidRDefault="00286109" w:rsidP="00286109">
      <w:pPr>
        <w:autoSpaceDE w:val="0"/>
        <w:autoSpaceDN w:val="0"/>
        <w:adjustRightInd w:val="0"/>
        <w:spacing w:after="0" w:line="240" w:lineRule="auto"/>
        <w:rPr>
          <w:rFonts w:ascii="TimesNewRomanPSMT" w:hAnsi="TimesNewRomanPSMT" w:cs="TimesNewRomanPSMT"/>
        </w:rPr>
      </w:pPr>
    </w:p>
    <w:p w:rsidR="00286109" w:rsidRPr="00304CFB" w:rsidRDefault="00304CFB" w:rsidP="00304CF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86109" w:rsidRPr="00304CFB">
        <w:rPr>
          <w:rFonts w:ascii="Times New Roman" w:hAnsi="Times New Roman" w:cs="Times New Roman"/>
          <w:sz w:val="24"/>
          <w:szCs w:val="24"/>
        </w:rPr>
        <w:t xml:space="preserve">Na podstawie art. 30 ust. 1 ustawy z dnia 8 marca 1990 r. o </w:t>
      </w:r>
      <w:r>
        <w:rPr>
          <w:rFonts w:ascii="Times New Roman" w:hAnsi="Times New Roman" w:cs="Times New Roman"/>
          <w:sz w:val="24"/>
          <w:szCs w:val="24"/>
        </w:rPr>
        <w:t xml:space="preserve">samorządzie gminnym </w:t>
      </w:r>
      <w:r>
        <w:rPr>
          <w:rFonts w:ascii="Times New Roman" w:hAnsi="Times New Roman" w:cs="Times New Roman"/>
          <w:sz w:val="24"/>
          <w:szCs w:val="24"/>
        </w:rPr>
        <w:br/>
        <w:t xml:space="preserve">(t. j. </w:t>
      </w:r>
      <w:r w:rsidR="00286109" w:rsidRPr="00304CFB">
        <w:rPr>
          <w:rFonts w:ascii="Times New Roman" w:hAnsi="Times New Roman" w:cs="Times New Roman"/>
          <w:sz w:val="24"/>
          <w:szCs w:val="24"/>
        </w:rPr>
        <w:t>Dz. U. z 2020r.</w:t>
      </w:r>
      <w:r>
        <w:rPr>
          <w:rFonts w:ascii="Times New Roman" w:hAnsi="Times New Roman" w:cs="Times New Roman"/>
          <w:sz w:val="24"/>
          <w:szCs w:val="24"/>
        </w:rPr>
        <w:t xml:space="preserve"> poz. 713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w:t>
      </w:r>
      <w:r w:rsidR="00286109" w:rsidRPr="00304CFB">
        <w:rPr>
          <w:rFonts w:ascii="Times New Roman" w:hAnsi="Times New Roman" w:cs="Times New Roman"/>
          <w:sz w:val="24"/>
          <w:szCs w:val="24"/>
        </w:rPr>
        <w:t xml:space="preserve"> zm.), art. 99 i art. 109 ustawy z dnia 11 marca 2004 r.</w:t>
      </w:r>
      <w:r>
        <w:rPr>
          <w:rFonts w:ascii="Times New Roman" w:hAnsi="Times New Roman" w:cs="Times New Roman"/>
          <w:sz w:val="24"/>
          <w:szCs w:val="24"/>
        </w:rPr>
        <w:t xml:space="preserve"> </w:t>
      </w:r>
      <w:r>
        <w:rPr>
          <w:rFonts w:ascii="Times New Roman" w:hAnsi="Times New Roman" w:cs="Times New Roman"/>
          <w:sz w:val="24"/>
          <w:szCs w:val="24"/>
        </w:rPr>
        <w:br/>
        <w:t xml:space="preserve">o podatku od towarów i usług (t. j. Dz. U. z 2020 r. poz. 106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zm.) oraz r</w:t>
      </w:r>
      <w:r w:rsidR="00286109" w:rsidRPr="00304CFB">
        <w:rPr>
          <w:rFonts w:ascii="Times New Roman" w:hAnsi="Times New Roman" w:cs="Times New Roman"/>
          <w:sz w:val="24"/>
          <w:szCs w:val="24"/>
        </w:rPr>
        <w:t>ozporządzeniem Ministra Finansów, Inwestycji i Rozwoju z dnia</w:t>
      </w:r>
      <w:r>
        <w:rPr>
          <w:rFonts w:ascii="Times New Roman" w:hAnsi="Times New Roman" w:cs="Times New Roman"/>
          <w:sz w:val="24"/>
          <w:szCs w:val="24"/>
        </w:rPr>
        <w:t xml:space="preserve"> </w:t>
      </w:r>
      <w:r w:rsidR="00286109" w:rsidRPr="00304CFB">
        <w:rPr>
          <w:rFonts w:ascii="Times New Roman" w:hAnsi="Times New Roman" w:cs="Times New Roman"/>
          <w:sz w:val="24"/>
          <w:szCs w:val="24"/>
        </w:rPr>
        <w:t xml:space="preserve">15 października 2019 r. </w:t>
      </w:r>
      <w:r>
        <w:rPr>
          <w:rFonts w:ascii="Times New Roman" w:hAnsi="Times New Roman" w:cs="Times New Roman"/>
          <w:sz w:val="24"/>
          <w:szCs w:val="24"/>
        </w:rPr>
        <w:br/>
      </w:r>
      <w:r w:rsidR="00286109" w:rsidRPr="00304CFB">
        <w:rPr>
          <w:rFonts w:ascii="Times New Roman" w:hAnsi="Times New Roman" w:cs="Times New Roman"/>
          <w:sz w:val="24"/>
          <w:szCs w:val="24"/>
        </w:rPr>
        <w:t xml:space="preserve">w sprawie szczegółowego zakresu danych zawartych w deklaracjach podatkowych </w:t>
      </w:r>
      <w:r>
        <w:rPr>
          <w:rFonts w:ascii="Times New Roman" w:hAnsi="Times New Roman" w:cs="Times New Roman"/>
          <w:sz w:val="24"/>
          <w:szCs w:val="24"/>
        </w:rPr>
        <w:br/>
      </w:r>
      <w:r w:rsidR="00286109" w:rsidRPr="00304CFB">
        <w:rPr>
          <w:rFonts w:ascii="Times New Roman" w:hAnsi="Times New Roman" w:cs="Times New Roman"/>
          <w:sz w:val="24"/>
          <w:szCs w:val="24"/>
        </w:rPr>
        <w:t>i ewidencji w zakresie podatku od t</w:t>
      </w:r>
      <w:r>
        <w:rPr>
          <w:rFonts w:ascii="Times New Roman" w:hAnsi="Times New Roman" w:cs="Times New Roman"/>
          <w:sz w:val="24"/>
          <w:szCs w:val="24"/>
        </w:rPr>
        <w:t xml:space="preserve">owarów i usług (Dz. U. </w:t>
      </w:r>
      <w:r w:rsidR="00286109" w:rsidRPr="00304CFB">
        <w:rPr>
          <w:rFonts w:ascii="Times New Roman" w:hAnsi="Times New Roman" w:cs="Times New Roman"/>
          <w:sz w:val="24"/>
          <w:szCs w:val="24"/>
        </w:rPr>
        <w:t xml:space="preserve">poz. 1988) </w:t>
      </w:r>
    </w:p>
    <w:p w:rsidR="00286109" w:rsidRPr="00304CFB" w:rsidRDefault="00286109" w:rsidP="00286109">
      <w:pPr>
        <w:autoSpaceDE w:val="0"/>
        <w:autoSpaceDN w:val="0"/>
        <w:adjustRightInd w:val="0"/>
        <w:spacing w:after="0" w:line="240" w:lineRule="auto"/>
        <w:rPr>
          <w:rFonts w:ascii="Times New Roman" w:hAnsi="Times New Roman" w:cs="Times New Roman"/>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8"/>
          <w:szCs w:val="28"/>
        </w:rPr>
      </w:pPr>
      <w:r w:rsidRPr="00304CFB">
        <w:rPr>
          <w:rFonts w:ascii="Times New Roman" w:hAnsi="Times New Roman" w:cs="Times New Roman"/>
          <w:b/>
          <w:bCs/>
          <w:sz w:val="28"/>
          <w:szCs w:val="28"/>
        </w:rPr>
        <w:t>zarządzam, co następuje:</w:t>
      </w: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304CFB">
      <w:pPr>
        <w:autoSpaceDE w:val="0"/>
        <w:autoSpaceDN w:val="0"/>
        <w:adjustRightInd w:val="0"/>
        <w:spacing w:after="0" w:line="240" w:lineRule="auto"/>
        <w:jc w:val="both"/>
        <w:rPr>
          <w:rFonts w:ascii="Times New Roman" w:hAnsi="Times New Roman" w:cs="Times New Roman"/>
          <w:b/>
          <w:bCs/>
          <w:sz w:val="24"/>
          <w:szCs w:val="24"/>
        </w:rPr>
      </w:pPr>
      <w:r w:rsidRPr="00304CFB">
        <w:rPr>
          <w:rFonts w:ascii="Times New Roman" w:hAnsi="Times New Roman" w:cs="Times New Roman"/>
          <w:b/>
          <w:bCs/>
          <w:sz w:val="24"/>
          <w:szCs w:val="24"/>
        </w:rPr>
        <w:t>§ 1</w:t>
      </w:r>
      <w:r w:rsidR="00304CFB">
        <w:rPr>
          <w:rFonts w:ascii="Times New Roman" w:hAnsi="Times New Roman" w:cs="Times New Roman"/>
          <w:b/>
          <w:bCs/>
          <w:sz w:val="24"/>
          <w:szCs w:val="24"/>
        </w:rPr>
        <w:t xml:space="preserve">. </w:t>
      </w:r>
      <w:r w:rsidR="00304CFB">
        <w:rPr>
          <w:rFonts w:ascii="Times New Roman" w:hAnsi="Times New Roman" w:cs="Times New Roman"/>
          <w:sz w:val="24"/>
          <w:szCs w:val="24"/>
        </w:rPr>
        <w:t>Wprowadzam</w:t>
      </w:r>
      <w:r w:rsidRPr="00304CFB">
        <w:rPr>
          <w:rFonts w:ascii="Times New Roman" w:hAnsi="Times New Roman" w:cs="Times New Roman"/>
          <w:sz w:val="24"/>
          <w:szCs w:val="24"/>
        </w:rPr>
        <w:t xml:space="preserve"> </w:t>
      </w:r>
      <w:r w:rsidR="00304CFB">
        <w:rPr>
          <w:rFonts w:ascii="Times New Roman" w:hAnsi="Times New Roman" w:cs="Times New Roman"/>
          <w:sz w:val="24"/>
          <w:szCs w:val="24"/>
        </w:rPr>
        <w:t>z</w:t>
      </w:r>
      <w:r w:rsidRPr="00304CFB">
        <w:rPr>
          <w:rFonts w:ascii="Times New Roman" w:hAnsi="Times New Roman" w:cs="Times New Roman"/>
          <w:sz w:val="24"/>
          <w:szCs w:val="24"/>
        </w:rPr>
        <w:t xml:space="preserve">asady wypełniania Jednolitego </w:t>
      </w:r>
      <w:r w:rsidR="00304CFB">
        <w:rPr>
          <w:rFonts w:ascii="Times New Roman" w:hAnsi="Times New Roman" w:cs="Times New Roman"/>
          <w:sz w:val="24"/>
          <w:szCs w:val="24"/>
        </w:rPr>
        <w:t xml:space="preserve">Pliku Kontrolnego, w brzmieniu jak </w:t>
      </w:r>
      <w:r w:rsidR="00304CFB">
        <w:rPr>
          <w:rFonts w:ascii="Times New Roman" w:hAnsi="Times New Roman" w:cs="Times New Roman"/>
          <w:sz w:val="24"/>
          <w:szCs w:val="24"/>
        </w:rPr>
        <w:br/>
        <w:t xml:space="preserve">w załączniku </w:t>
      </w:r>
      <w:r w:rsidRPr="00304CFB">
        <w:rPr>
          <w:rFonts w:ascii="Times New Roman" w:hAnsi="Times New Roman" w:cs="Times New Roman"/>
          <w:sz w:val="24"/>
          <w:szCs w:val="24"/>
        </w:rPr>
        <w:t>do niniejszego zarządzenia.</w:t>
      </w:r>
    </w:p>
    <w:p w:rsidR="00286109" w:rsidRPr="00304CFB" w:rsidRDefault="00286109" w:rsidP="00286109">
      <w:pPr>
        <w:autoSpaceDE w:val="0"/>
        <w:autoSpaceDN w:val="0"/>
        <w:adjustRightInd w:val="0"/>
        <w:spacing w:after="0" w:line="240" w:lineRule="auto"/>
        <w:rPr>
          <w:rFonts w:ascii="Times New Roman" w:hAnsi="Times New Roman" w:cs="Times New Roman"/>
          <w:sz w:val="24"/>
          <w:szCs w:val="24"/>
        </w:rPr>
      </w:pPr>
    </w:p>
    <w:p w:rsidR="00286109" w:rsidRPr="00304CFB" w:rsidRDefault="00304CFB" w:rsidP="00304CFB">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286109" w:rsidRPr="00304CFB">
        <w:rPr>
          <w:rFonts w:ascii="Times New Roman" w:hAnsi="Times New Roman" w:cs="Times New Roman"/>
          <w:b/>
          <w:bCs/>
          <w:sz w:val="24"/>
          <w:szCs w:val="24"/>
        </w:rPr>
        <w:t xml:space="preserve">2. </w:t>
      </w:r>
      <w:r w:rsidR="00286109" w:rsidRPr="00304CFB">
        <w:rPr>
          <w:rFonts w:ascii="Times New Roman" w:hAnsi="Times New Roman" w:cs="Times New Roman"/>
          <w:sz w:val="24"/>
          <w:szCs w:val="24"/>
        </w:rPr>
        <w:t>Wy</w:t>
      </w:r>
      <w:r>
        <w:rPr>
          <w:rFonts w:ascii="Times New Roman" w:hAnsi="Times New Roman" w:cs="Times New Roman"/>
          <w:sz w:val="24"/>
          <w:szCs w:val="24"/>
        </w:rPr>
        <w:t>konanie zarządzenia powierzam</w:t>
      </w:r>
      <w:r w:rsidR="00286109" w:rsidRPr="00304CFB">
        <w:rPr>
          <w:rFonts w:ascii="Times New Roman" w:hAnsi="Times New Roman" w:cs="Times New Roman"/>
          <w:sz w:val="24"/>
          <w:szCs w:val="24"/>
        </w:rPr>
        <w:t xml:space="preserve"> Skarbnikowi Gminy, pracownikowi ds. VAT, kierownikom</w:t>
      </w:r>
      <w:r>
        <w:rPr>
          <w:rFonts w:ascii="Times New Roman" w:hAnsi="Times New Roman" w:cs="Times New Roman"/>
          <w:b/>
          <w:bCs/>
          <w:sz w:val="24"/>
          <w:szCs w:val="24"/>
        </w:rPr>
        <w:t xml:space="preserve"> </w:t>
      </w:r>
      <w:r w:rsidR="00286109" w:rsidRPr="00304CFB">
        <w:rPr>
          <w:rFonts w:ascii="Times New Roman" w:hAnsi="Times New Roman" w:cs="Times New Roman"/>
          <w:sz w:val="24"/>
          <w:szCs w:val="24"/>
        </w:rPr>
        <w:t xml:space="preserve">referatów, pracownikom Urzędu Gminy Główczyce oraz dyrektorom </w:t>
      </w:r>
      <w:r>
        <w:rPr>
          <w:rFonts w:ascii="Times New Roman" w:hAnsi="Times New Roman" w:cs="Times New Roman"/>
          <w:sz w:val="24"/>
          <w:szCs w:val="24"/>
        </w:rPr>
        <w:br/>
      </w:r>
      <w:r w:rsidR="00286109" w:rsidRPr="00304CFB">
        <w:rPr>
          <w:rFonts w:ascii="Times New Roman" w:hAnsi="Times New Roman" w:cs="Times New Roman"/>
          <w:sz w:val="24"/>
          <w:szCs w:val="24"/>
        </w:rPr>
        <w:t>i pracownikom jednostek budżetowych Gminy Główczyce</w:t>
      </w:r>
      <w:r>
        <w:rPr>
          <w:rFonts w:ascii="Times New Roman" w:hAnsi="Times New Roman" w:cs="Times New Roman"/>
          <w:sz w:val="24"/>
          <w:szCs w:val="24"/>
        </w:rPr>
        <w:t>.</w:t>
      </w:r>
    </w:p>
    <w:p w:rsidR="00286109" w:rsidRPr="00304CFB" w:rsidRDefault="00286109" w:rsidP="00286109">
      <w:pPr>
        <w:autoSpaceDE w:val="0"/>
        <w:autoSpaceDN w:val="0"/>
        <w:adjustRightInd w:val="0"/>
        <w:spacing w:after="0" w:line="240" w:lineRule="auto"/>
        <w:rPr>
          <w:rFonts w:ascii="Times New Roman" w:hAnsi="Times New Roman" w:cs="Times New Roman"/>
          <w:sz w:val="24"/>
          <w:szCs w:val="24"/>
        </w:rPr>
      </w:pPr>
    </w:p>
    <w:p w:rsidR="00286109" w:rsidRPr="00304CFB" w:rsidRDefault="00286109" w:rsidP="00286109">
      <w:pPr>
        <w:autoSpaceDE w:val="0"/>
        <w:autoSpaceDN w:val="0"/>
        <w:adjustRightInd w:val="0"/>
        <w:spacing w:after="0" w:line="240" w:lineRule="auto"/>
        <w:jc w:val="both"/>
        <w:rPr>
          <w:rFonts w:ascii="Times New Roman" w:hAnsi="Times New Roman" w:cs="Times New Roman"/>
          <w:b/>
          <w:bCs/>
          <w:sz w:val="24"/>
          <w:szCs w:val="24"/>
        </w:rPr>
      </w:pPr>
      <w:r w:rsidRPr="00304CFB">
        <w:rPr>
          <w:rFonts w:ascii="Times New Roman" w:hAnsi="Times New Roman" w:cs="Times New Roman"/>
          <w:b/>
          <w:bCs/>
          <w:sz w:val="24"/>
          <w:szCs w:val="24"/>
        </w:rPr>
        <w:t>§ 3.</w:t>
      </w:r>
      <w:r w:rsidR="00304CFB">
        <w:rPr>
          <w:rFonts w:ascii="Times New Roman" w:hAnsi="Times New Roman" w:cs="Times New Roman"/>
          <w:b/>
          <w:bCs/>
          <w:sz w:val="24"/>
          <w:szCs w:val="24"/>
        </w:rPr>
        <w:t xml:space="preserve"> </w:t>
      </w:r>
      <w:r w:rsidRPr="00304CFB">
        <w:rPr>
          <w:rFonts w:ascii="Times New Roman" w:hAnsi="Times New Roman" w:cs="Times New Roman"/>
          <w:sz w:val="24"/>
          <w:szCs w:val="24"/>
        </w:rPr>
        <w:t>Zarządzenie wchodzi w życie z dniem podpisania.</w:t>
      </w: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Default="008B6FDD" w:rsidP="00286109">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WÓJT GMINY</w:t>
      </w:r>
    </w:p>
    <w:p w:rsidR="008B6FDD" w:rsidRPr="00304CFB" w:rsidRDefault="008B6FDD" w:rsidP="00286109">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Danuta May</w:t>
      </w: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b/>
          <w:bCs/>
          <w:sz w:val="24"/>
          <w:szCs w:val="24"/>
        </w:rPr>
      </w:pPr>
    </w:p>
    <w:p w:rsidR="00286109" w:rsidRPr="00304CFB" w:rsidRDefault="00286109" w:rsidP="00286109">
      <w:pPr>
        <w:autoSpaceDE w:val="0"/>
        <w:autoSpaceDN w:val="0"/>
        <w:adjustRightInd w:val="0"/>
        <w:spacing w:after="0" w:line="240" w:lineRule="auto"/>
        <w:jc w:val="center"/>
        <w:rPr>
          <w:rFonts w:ascii="Times New Roman" w:hAnsi="Times New Roman" w:cs="Times New Roman"/>
          <w:sz w:val="24"/>
          <w:szCs w:val="24"/>
        </w:rPr>
      </w:pPr>
    </w:p>
    <w:p w:rsidR="00304CFB" w:rsidRPr="00304CFB" w:rsidRDefault="00304CFB" w:rsidP="00304CFB">
      <w:pPr>
        <w:autoSpaceDE w:val="0"/>
        <w:autoSpaceDN w:val="0"/>
        <w:adjustRightInd w:val="0"/>
        <w:spacing w:after="0" w:line="240" w:lineRule="auto"/>
        <w:ind w:left="3540" w:firstLine="708"/>
        <w:jc w:val="right"/>
        <w:rPr>
          <w:rFonts w:ascii="Times New Roman" w:hAnsi="Times New Roman" w:cs="Times New Roman"/>
        </w:rPr>
      </w:pPr>
      <w:r w:rsidRPr="00304CFB">
        <w:rPr>
          <w:rFonts w:ascii="Times New Roman" w:hAnsi="Times New Roman" w:cs="Times New Roman"/>
        </w:rPr>
        <w:t xml:space="preserve">Załącznik </w:t>
      </w:r>
      <w:r w:rsidR="002F7A7B" w:rsidRPr="00304CFB">
        <w:rPr>
          <w:rFonts w:ascii="Times New Roman" w:hAnsi="Times New Roman" w:cs="Times New Roman"/>
        </w:rPr>
        <w:t xml:space="preserve">do </w:t>
      </w:r>
    </w:p>
    <w:p w:rsidR="002F7A7B" w:rsidRPr="00304CFB" w:rsidRDefault="002F7A7B" w:rsidP="00304CFB">
      <w:pPr>
        <w:autoSpaceDE w:val="0"/>
        <w:autoSpaceDN w:val="0"/>
        <w:adjustRightInd w:val="0"/>
        <w:spacing w:after="0" w:line="240" w:lineRule="auto"/>
        <w:ind w:left="3540" w:firstLine="708"/>
        <w:jc w:val="right"/>
        <w:rPr>
          <w:rFonts w:ascii="Times New Roman" w:hAnsi="Times New Roman" w:cs="Times New Roman"/>
        </w:rPr>
      </w:pPr>
      <w:r w:rsidRPr="00304CFB">
        <w:rPr>
          <w:rFonts w:ascii="Times New Roman" w:hAnsi="Times New Roman" w:cs="Times New Roman"/>
        </w:rPr>
        <w:t xml:space="preserve">zarządzenia Nr </w:t>
      </w:r>
      <w:r w:rsidR="00304CFB" w:rsidRPr="00304CFB">
        <w:rPr>
          <w:rFonts w:ascii="Times New Roman" w:hAnsi="Times New Roman" w:cs="Times New Roman"/>
        </w:rPr>
        <w:t>72/2020</w:t>
      </w:r>
    </w:p>
    <w:p w:rsidR="002F7A7B" w:rsidRPr="00304CFB" w:rsidRDefault="002F7A7B" w:rsidP="00304CFB">
      <w:pPr>
        <w:autoSpaceDE w:val="0"/>
        <w:autoSpaceDN w:val="0"/>
        <w:adjustRightInd w:val="0"/>
        <w:spacing w:after="0" w:line="240" w:lineRule="auto"/>
        <w:ind w:left="3540" w:firstLine="708"/>
        <w:jc w:val="right"/>
        <w:rPr>
          <w:rFonts w:ascii="Times New Roman" w:hAnsi="Times New Roman" w:cs="Times New Roman"/>
        </w:rPr>
      </w:pPr>
      <w:r w:rsidRPr="00304CFB">
        <w:rPr>
          <w:rFonts w:ascii="Times New Roman" w:hAnsi="Times New Roman" w:cs="Times New Roman"/>
        </w:rPr>
        <w:t>Wójta Gminy Główczyce</w:t>
      </w:r>
    </w:p>
    <w:p w:rsidR="002F7A7B" w:rsidRPr="00304CFB" w:rsidRDefault="002F7A7B" w:rsidP="00304CFB">
      <w:pPr>
        <w:autoSpaceDE w:val="0"/>
        <w:autoSpaceDN w:val="0"/>
        <w:adjustRightInd w:val="0"/>
        <w:spacing w:after="0" w:line="240" w:lineRule="auto"/>
        <w:ind w:left="3540" w:firstLine="708"/>
        <w:jc w:val="right"/>
        <w:rPr>
          <w:rFonts w:ascii="Times New Roman" w:hAnsi="Times New Roman" w:cs="Times New Roman"/>
        </w:rPr>
      </w:pPr>
      <w:r w:rsidRPr="00304CFB">
        <w:rPr>
          <w:rFonts w:ascii="Times New Roman" w:hAnsi="Times New Roman" w:cs="Times New Roman"/>
        </w:rPr>
        <w:t>z dnia 1 października 2020 r.</w:t>
      </w:r>
    </w:p>
    <w:p w:rsidR="002F7A7B" w:rsidRPr="00304CFB" w:rsidRDefault="002F7A7B" w:rsidP="002F7A7B">
      <w:pPr>
        <w:autoSpaceDE w:val="0"/>
        <w:autoSpaceDN w:val="0"/>
        <w:adjustRightInd w:val="0"/>
        <w:spacing w:after="0" w:line="240" w:lineRule="auto"/>
        <w:rPr>
          <w:rFonts w:ascii="Times New Roman" w:hAnsi="Times New Roman" w:cs="Times New Roman"/>
          <w:b/>
          <w:bCs/>
          <w:sz w:val="24"/>
          <w:szCs w:val="24"/>
        </w:rPr>
      </w:pPr>
    </w:p>
    <w:p w:rsidR="002F7A7B" w:rsidRPr="00304CFB" w:rsidRDefault="002F7A7B" w:rsidP="002F7A7B">
      <w:pPr>
        <w:autoSpaceDE w:val="0"/>
        <w:autoSpaceDN w:val="0"/>
        <w:adjustRightInd w:val="0"/>
        <w:spacing w:after="0" w:line="240" w:lineRule="auto"/>
        <w:jc w:val="both"/>
        <w:rPr>
          <w:rFonts w:ascii="Times New Roman" w:hAnsi="Times New Roman" w:cs="Times New Roman"/>
          <w:b/>
          <w:bCs/>
          <w:sz w:val="24"/>
          <w:szCs w:val="24"/>
        </w:rPr>
      </w:pPr>
    </w:p>
    <w:p w:rsidR="002F7A7B" w:rsidRDefault="002F7A7B" w:rsidP="00304CFB">
      <w:pPr>
        <w:autoSpaceDE w:val="0"/>
        <w:autoSpaceDN w:val="0"/>
        <w:adjustRightInd w:val="0"/>
        <w:spacing w:after="0" w:line="240" w:lineRule="auto"/>
        <w:jc w:val="center"/>
        <w:rPr>
          <w:rFonts w:ascii="Times New Roman" w:hAnsi="Times New Roman" w:cs="Times New Roman"/>
          <w:b/>
          <w:bCs/>
          <w:sz w:val="24"/>
          <w:szCs w:val="24"/>
        </w:rPr>
      </w:pPr>
      <w:r w:rsidRPr="00304CFB">
        <w:rPr>
          <w:rFonts w:ascii="Times New Roman" w:hAnsi="Times New Roman" w:cs="Times New Roman"/>
          <w:b/>
          <w:bCs/>
          <w:sz w:val="24"/>
          <w:szCs w:val="24"/>
        </w:rPr>
        <w:t>Zasady wypełniani</w:t>
      </w:r>
      <w:r w:rsidR="00304CFB">
        <w:rPr>
          <w:rFonts w:ascii="Times New Roman" w:hAnsi="Times New Roman" w:cs="Times New Roman"/>
          <w:b/>
          <w:bCs/>
          <w:sz w:val="24"/>
          <w:szCs w:val="24"/>
        </w:rPr>
        <w:t>a Jednolitego Pliku Kontrolnego</w:t>
      </w:r>
    </w:p>
    <w:p w:rsidR="00304CFB" w:rsidRPr="00304CFB" w:rsidRDefault="00304CFB" w:rsidP="00304CFB">
      <w:pPr>
        <w:autoSpaceDE w:val="0"/>
        <w:autoSpaceDN w:val="0"/>
        <w:adjustRightInd w:val="0"/>
        <w:spacing w:after="0" w:line="240" w:lineRule="auto"/>
        <w:jc w:val="center"/>
        <w:rPr>
          <w:rFonts w:ascii="Times New Roman" w:hAnsi="Times New Roman" w:cs="Times New Roman"/>
          <w:b/>
          <w:bCs/>
          <w:sz w:val="24"/>
          <w:szCs w:val="24"/>
        </w:rPr>
      </w:pPr>
    </w:p>
    <w:p w:rsidR="002F7A7B" w:rsidRPr="00304CFB" w:rsidRDefault="00304CFB" w:rsidP="00304CFB">
      <w:pPr>
        <w:pStyle w:val="Akapitzlist"/>
        <w:numPr>
          <w:ilvl w:val="0"/>
          <w:numId w:val="2"/>
        </w:numPr>
        <w:autoSpaceDE w:val="0"/>
        <w:autoSpaceDN w:val="0"/>
        <w:adjustRightInd w:val="0"/>
        <w:spacing w:after="0" w:line="240" w:lineRule="auto"/>
        <w:ind w:left="426" w:hanging="284"/>
        <w:jc w:val="both"/>
        <w:rPr>
          <w:rFonts w:ascii="Times New Roman" w:hAnsi="Times New Roman" w:cs="Times New Roman"/>
          <w:b/>
          <w:bCs/>
          <w:sz w:val="24"/>
          <w:szCs w:val="24"/>
        </w:rPr>
      </w:pPr>
      <w:r>
        <w:rPr>
          <w:rFonts w:ascii="Times New Roman" w:hAnsi="Times New Roman" w:cs="Times New Roman"/>
          <w:b/>
          <w:bCs/>
          <w:sz w:val="24"/>
          <w:szCs w:val="24"/>
        </w:rPr>
        <w:t>Postanowienia ogólne</w:t>
      </w:r>
    </w:p>
    <w:p w:rsidR="002F7A7B" w:rsidRPr="00304CFB" w:rsidRDefault="002F7A7B" w:rsidP="00304CFB">
      <w:pPr>
        <w:pStyle w:val="Akapitzlist"/>
        <w:numPr>
          <w:ilvl w:val="0"/>
          <w:numId w:val="3"/>
        </w:numPr>
        <w:autoSpaceDE w:val="0"/>
        <w:autoSpaceDN w:val="0"/>
        <w:adjustRightInd w:val="0"/>
        <w:spacing w:after="0" w:line="240" w:lineRule="auto"/>
        <w:ind w:left="426" w:hanging="284"/>
        <w:jc w:val="both"/>
        <w:rPr>
          <w:rFonts w:ascii="Times New Roman" w:hAnsi="Times New Roman" w:cs="Times New Roman"/>
          <w:sz w:val="24"/>
          <w:szCs w:val="24"/>
        </w:rPr>
      </w:pPr>
      <w:r w:rsidRPr="00304CFB">
        <w:rPr>
          <w:rFonts w:ascii="Times New Roman" w:hAnsi="Times New Roman" w:cs="Times New Roman"/>
          <w:sz w:val="24"/>
          <w:szCs w:val="24"/>
        </w:rPr>
        <w:t>Z dniem 1 października 2020r. w związku ze zmia</w:t>
      </w:r>
      <w:r w:rsidR="00304CFB">
        <w:rPr>
          <w:rFonts w:ascii="Times New Roman" w:hAnsi="Times New Roman" w:cs="Times New Roman"/>
          <w:sz w:val="24"/>
          <w:szCs w:val="24"/>
        </w:rPr>
        <w:t xml:space="preserve">ną przepisów ustawy o </w:t>
      </w:r>
      <w:proofErr w:type="spellStart"/>
      <w:r w:rsidR="00304CFB">
        <w:rPr>
          <w:rFonts w:ascii="Times New Roman" w:hAnsi="Times New Roman" w:cs="Times New Roman"/>
          <w:sz w:val="24"/>
          <w:szCs w:val="24"/>
        </w:rPr>
        <w:t>Vat</w:t>
      </w:r>
      <w:proofErr w:type="spellEnd"/>
      <w:r w:rsidR="00304CFB">
        <w:rPr>
          <w:rFonts w:ascii="Times New Roman" w:hAnsi="Times New Roman" w:cs="Times New Roman"/>
          <w:sz w:val="24"/>
          <w:szCs w:val="24"/>
        </w:rPr>
        <w:t xml:space="preserve"> oraz r</w:t>
      </w:r>
      <w:r w:rsidRPr="00304CFB">
        <w:rPr>
          <w:rFonts w:ascii="Times New Roman" w:hAnsi="Times New Roman" w:cs="Times New Roman"/>
          <w:sz w:val="24"/>
          <w:szCs w:val="24"/>
        </w:rPr>
        <w:t>ozporządzeniem</w:t>
      </w:r>
      <w:r w:rsidR="00304CFB">
        <w:rPr>
          <w:rFonts w:ascii="Times New Roman" w:hAnsi="Times New Roman" w:cs="Times New Roman"/>
          <w:sz w:val="24"/>
          <w:szCs w:val="24"/>
        </w:rPr>
        <w:t xml:space="preserve"> </w:t>
      </w:r>
      <w:r w:rsidRPr="00304CFB">
        <w:rPr>
          <w:rFonts w:ascii="Times New Roman" w:hAnsi="Times New Roman" w:cs="Times New Roman"/>
          <w:sz w:val="24"/>
          <w:szCs w:val="24"/>
        </w:rPr>
        <w:t>Ministra Finansów, Inwestycji i Rozwoju z dnia 15 października 2019 r. w sprawie szczegółowego zakresu danych zawartych w deklaracjach podatkowych i ewidencji w zakresie podatku od towarów i usług wprowadza się jednolite zasady przygotowania ewidencji i deklaracji VAT w formie Jednolitego Pliku Kontrolnego V7M.</w:t>
      </w:r>
    </w:p>
    <w:p w:rsidR="002F7A7B" w:rsidRPr="00304CFB" w:rsidRDefault="002F7A7B" w:rsidP="00304CFB">
      <w:pPr>
        <w:pStyle w:val="Akapitzlist"/>
        <w:numPr>
          <w:ilvl w:val="0"/>
          <w:numId w:val="3"/>
        </w:numPr>
        <w:autoSpaceDE w:val="0"/>
        <w:autoSpaceDN w:val="0"/>
        <w:adjustRightInd w:val="0"/>
        <w:spacing w:after="0" w:line="240" w:lineRule="auto"/>
        <w:ind w:left="426" w:hanging="284"/>
        <w:jc w:val="both"/>
        <w:rPr>
          <w:rFonts w:ascii="Times New Roman" w:hAnsi="Times New Roman" w:cs="Times New Roman"/>
          <w:sz w:val="24"/>
          <w:szCs w:val="24"/>
        </w:rPr>
      </w:pPr>
      <w:r w:rsidRPr="00304CFB">
        <w:rPr>
          <w:rFonts w:ascii="Times New Roman" w:hAnsi="Times New Roman" w:cs="Times New Roman"/>
          <w:sz w:val="24"/>
          <w:szCs w:val="24"/>
        </w:rPr>
        <w:t>Zbiorcze rejestry sprzedaży i zakupu w formie elektronicznej, sporządzane będą przez pracownika ds. VAT w Urzędzie Gminy Główczyce, w oparciu o ewidencje pomocnicze, sporządzane comiesięcznie przez jednostki organizacyjne w formacie wymaganym przez przepisy regulujące obowiązek w zakresie JPK od 01.10.2020 r.</w:t>
      </w:r>
    </w:p>
    <w:p w:rsidR="002F7A7B" w:rsidRDefault="002F7A7B" w:rsidP="00304CFB">
      <w:pPr>
        <w:pStyle w:val="Akapitzlist"/>
        <w:numPr>
          <w:ilvl w:val="0"/>
          <w:numId w:val="3"/>
        </w:numPr>
        <w:autoSpaceDE w:val="0"/>
        <w:autoSpaceDN w:val="0"/>
        <w:adjustRightInd w:val="0"/>
        <w:spacing w:after="0" w:line="240" w:lineRule="auto"/>
        <w:ind w:left="426" w:hanging="284"/>
        <w:jc w:val="both"/>
        <w:rPr>
          <w:rFonts w:ascii="Times New Roman" w:hAnsi="Times New Roman" w:cs="Times New Roman"/>
          <w:sz w:val="24"/>
          <w:szCs w:val="24"/>
        </w:rPr>
      </w:pPr>
      <w:r w:rsidRPr="00304CFB">
        <w:rPr>
          <w:rFonts w:ascii="Times New Roman" w:hAnsi="Times New Roman" w:cs="Times New Roman"/>
          <w:sz w:val="24"/>
          <w:szCs w:val="24"/>
        </w:rPr>
        <w:t>Osoby odpowiedzialn</w:t>
      </w:r>
      <w:r w:rsidR="00304CFB">
        <w:rPr>
          <w:rFonts w:ascii="Times New Roman" w:hAnsi="Times New Roman" w:cs="Times New Roman"/>
          <w:sz w:val="24"/>
          <w:szCs w:val="24"/>
        </w:rPr>
        <w:t>e oraz kierownicy jednostek mają</w:t>
      </w:r>
      <w:r w:rsidRPr="00304CFB">
        <w:rPr>
          <w:rFonts w:ascii="Times New Roman" w:hAnsi="Times New Roman" w:cs="Times New Roman"/>
          <w:sz w:val="24"/>
          <w:szCs w:val="24"/>
        </w:rPr>
        <w:t xml:space="preserve"> obowiązek zapoznać się ze wszystkimi zmianami i oznaczeniami wraz z ich znaczeniem w celu prawidłowego sporządzania ewidencji sprzedaży, zakupu i deklaracji VAT.</w:t>
      </w:r>
    </w:p>
    <w:p w:rsidR="00304CFB" w:rsidRPr="00304CFB" w:rsidRDefault="00304CFB" w:rsidP="00304CFB">
      <w:pPr>
        <w:pStyle w:val="Akapitzlist"/>
        <w:autoSpaceDE w:val="0"/>
        <w:autoSpaceDN w:val="0"/>
        <w:adjustRightInd w:val="0"/>
        <w:spacing w:after="0" w:line="240" w:lineRule="auto"/>
        <w:jc w:val="both"/>
        <w:rPr>
          <w:rFonts w:ascii="Times New Roman" w:hAnsi="Times New Roman" w:cs="Times New Roman"/>
          <w:sz w:val="24"/>
          <w:szCs w:val="24"/>
        </w:rPr>
      </w:pPr>
    </w:p>
    <w:p w:rsidR="002F7A7B" w:rsidRPr="00304CFB" w:rsidRDefault="00304CFB" w:rsidP="002F7A7B">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II. </w:t>
      </w:r>
      <w:r w:rsidR="002F7A7B" w:rsidRPr="00304CFB">
        <w:rPr>
          <w:rFonts w:ascii="Times New Roman" w:hAnsi="Times New Roman" w:cs="Times New Roman"/>
          <w:b/>
          <w:bCs/>
          <w:sz w:val="24"/>
          <w:szCs w:val="24"/>
        </w:rPr>
        <w:t>Rejestr sprzedaży VAT</w:t>
      </w:r>
    </w:p>
    <w:p w:rsidR="002F7A7B" w:rsidRPr="00304CFB" w:rsidRDefault="002F7A7B" w:rsidP="00304CFB">
      <w:pPr>
        <w:pStyle w:val="Akapitzlist"/>
        <w:numPr>
          <w:ilvl w:val="0"/>
          <w:numId w:val="5"/>
        </w:numPr>
        <w:autoSpaceDE w:val="0"/>
        <w:autoSpaceDN w:val="0"/>
        <w:adjustRightInd w:val="0"/>
        <w:spacing w:after="0" w:line="240" w:lineRule="auto"/>
        <w:ind w:left="426" w:hanging="284"/>
        <w:jc w:val="both"/>
        <w:rPr>
          <w:rFonts w:ascii="Times New Roman" w:hAnsi="Times New Roman" w:cs="Times New Roman"/>
          <w:sz w:val="24"/>
          <w:szCs w:val="24"/>
        </w:rPr>
      </w:pPr>
      <w:r w:rsidRPr="00304CFB">
        <w:rPr>
          <w:rFonts w:ascii="Times New Roman" w:hAnsi="Times New Roman" w:cs="Times New Roman"/>
          <w:sz w:val="24"/>
          <w:szCs w:val="24"/>
        </w:rPr>
        <w:t>Ewidencja sprzedaży sporządzana jest na podstawie wszystkich wystawianych faktur VAT, faktur korygujących sprzedaż, miesięcznych raportów z kas fiskalnych (dotyczy jednostek posiadających kasy), dokumentów wewnętrznych (</w:t>
      </w:r>
      <w:proofErr w:type="spellStart"/>
      <w:r w:rsidRPr="00304CFB">
        <w:rPr>
          <w:rFonts w:ascii="Times New Roman" w:hAnsi="Times New Roman" w:cs="Times New Roman"/>
          <w:sz w:val="24"/>
          <w:szCs w:val="24"/>
        </w:rPr>
        <w:t>samonaliczenie</w:t>
      </w:r>
      <w:proofErr w:type="spellEnd"/>
      <w:r w:rsidRPr="00304CFB">
        <w:rPr>
          <w:rFonts w:ascii="Times New Roman" w:hAnsi="Times New Roman" w:cs="Times New Roman"/>
          <w:sz w:val="24"/>
          <w:szCs w:val="24"/>
        </w:rPr>
        <w:t xml:space="preserve"> podatku należnego) oraz faktur wystawionych do paragonów, które mają charakter informacyjny i powinny zostać uwzględnione w miesiącu wystawienia, ale nie sumują się w zestawieniu.</w:t>
      </w:r>
    </w:p>
    <w:p w:rsidR="002F7A7B" w:rsidRPr="00304CFB" w:rsidRDefault="002F7A7B" w:rsidP="00304CFB">
      <w:pPr>
        <w:pStyle w:val="Akapitzlist"/>
        <w:numPr>
          <w:ilvl w:val="0"/>
          <w:numId w:val="5"/>
        </w:numPr>
        <w:autoSpaceDE w:val="0"/>
        <w:autoSpaceDN w:val="0"/>
        <w:adjustRightInd w:val="0"/>
        <w:spacing w:after="0" w:line="240" w:lineRule="auto"/>
        <w:ind w:left="426" w:hanging="284"/>
        <w:jc w:val="both"/>
        <w:rPr>
          <w:rFonts w:ascii="Times New Roman" w:hAnsi="Times New Roman" w:cs="Times New Roman"/>
          <w:sz w:val="24"/>
          <w:szCs w:val="24"/>
        </w:rPr>
      </w:pPr>
      <w:r w:rsidRPr="00304CFB">
        <w:rPr>
          <w:rFonts w:ascii="Times New Roman" w:hAnsi="Times New Roman" w:cs="Times New Roman"/>
          <w:sz w:val="24"/>
          <w:szCs w:val="24"/>
        </w:rPr>
        <w:t>Faktury oraz inne dokumenty sprzedaży ujmuje się w sposób chronologiczny, według daty wystawienia i kolejnej numeracji.</w:t>
      </w:r>
    </w:p>
    <w:p w:rsidR="002F7A7B" w:rsidRPr="00304CFB" w:rsidRDefault="002F7A7B" w:rsidP="00304CFB">
      <w:pPr>
        <w:pStyle w:val="Akapitzlist"/>
        <w:numPr>
          <w:ilvl w:val="0"/>
          <w:numId w:val="5"/>
        </w:numPr>
        <w:autoSpaceDE w:val="0"/>
        <w:autoSpaceDN w:val="0"/>
        <w:adjustRightInd w:val="0"/>
        <w:spacing w:after="0" w:line="240" w:lineRule="auto"/>
        <w:ind w:left="426" w:hanging="284"/>
        <w:jc w:val="both"/>
        <w:rPr>
          <w:rFonts w:ascii="Times New Roman" w:hAnsi="Times New Roman" w:cs="Times New Roman"/>
          <w:sz w:val="24"/>
          <w:szCs w:val="24"/>
        </w:rPr>
      </w:pPr>
      <w:r w:rsidRPr="00304CFB">
        <w:rPr>
          <w:rFonts w:ascii="Times New Roman" w:hAnsi="Times New Roman" w:cs="Times New Roman"/>
          <w:sz w:val="24"/>
          <w:szCs w:val="24"/>
        </w:rPr>
        <w:t>Zapisy w rejestrach sprzedaży zawierać muszą dane wymienione w art. 109 ust. 3 ustawy o podatku od towarów i usług tj. rodzaju sprzedaży i podstawy opodatkowania, wysokości kwoty podatku należnego, w tym korekty podatku należnego, z podziałem na stawki podatku; dane kontrahentów; dane dowodów sprzedaży.</w:t>
      </w:r>
    </w:p>
    <w:p w:rsidR="002F7A7B" w:rsidRPr="00304CFB" w:rsidRDefault="00304CFB" w:rsidP="00304CFB">
      <w:pPr>
        <w:pStyle w:val="Akapitzlist"/>
        <w:numPr>
          <w:ilvl w:val="0"/>
          <w:numId w:val="5"/>
        </w:numPr>
        <w:autoSpaceDE w:val="0"/>
        <w:autoSpaceDN w:val="0"/>
        <w:adjustRightInd w:val="0"/>
        <w:spacing w:after="0" w:line="240" w:lineRule="auto"/>
        <w:ind w:left="426" w:hanging="284"/>
        <w:jc w:val="both"/>
        <w:rPr>
          <w:rFonts w:ascii="Times New Roman" w:hAnsi="Times New Roman" w:cs="Times New Roman"/>
          <w:sz w:val="24"/>
          <w:szCs w:val="24"/>
        </w:rPr>
      </w:pPr>
      <w:r>
        <w:rPr>
          <w:rFonts w:ascii="Times New Roman" w:hAnsi="Times New Roman" w:cs="Times New Roman"/>
          <w:sz w:val="24"/>
          <w:szCs w:val="24"/>
        </w:rPr>
        <w:t>Zgodnie z §</w:t>
      </w:r>
      <w:r w:rsidR="002F7A7B" w:rsidRPr="00304CFB">
        <w:rPr>
          <w:rFonts w:ascii="Times New Roman" w:hAnsi="Times New Roman" w:cs="Times New Roman"/>
          <w:sz w:val="24"/>
          <w:szCs w:val="24"/>
        </w:rPr>
        <w:t>10 ust. 5 rozporządzenia Ministra Finansów ewidencja sprzedaży powinna zawierać nowe oznaczenia dokumentów sprzedaży, takie jak:</w:t>
      </w:r>
    </w:p>
    <w:p w:rsidR="002F7A7B" w:rsidRPr="00304CFB" w:rsidRDefault="002F7A7B" w:rsidP="00304CFB">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304CFB">
        <w:rPr>
          <w:rFonts w:ascii="Times New Roman" w:hAnsi="Times New Roman" w:cs="Times New Roman"/>
          <w:sz w:val="24"/>
          <w:szCs w:val="24"/>
        </w:rPr>
        <w:t>„RO” – dokument zbiorczy wewnętrzny zawierający sprzedaż z kas rejestrujących - podatnik będzie miał obowiązek oznaczyć jako „RO” łączny raport okresowy z kasy fiskalnej dzienny lub miesięczny;</w:t>
      </w:r>
    </w:p>
    <w:p w:rsidR="002F7A7B" w:rsidRPr="00304CFB" w:rsidRDefault="002F7A7B" w:rsidP="00304CFB">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304CFB">
        <w:rPr>
          <w:rFonts w:ascii="Times New Roman" w:hAnsi="Times New Roman" w:cs="Times New Roman"/>
          <w:sz w:val="24"/>
          <w:szCs w:val="24"/>
        </w:rPr>
        <w:t>„WEW” – dokument wewnętrzny – podatnik</w:t>
      </w:r>
      <w:r w:rsidR="00304CFB">
        <w:rPr>
          <w:rFonts w:ascii="Times New Roman" w:hAnsi="Times New Roman" w:cs="Times New Roman"/>
          <w:sz w:val="24"/>
          <w:szCs w:val="24"/>
        </w:rPr>
        <w:t xml:space="preserve"> nie wystawia FV ani paragonu; d</w:t>
      </w:r>
      <w:r w:rsidRPr="00304CFB">
        <w:rPr>
          <w:rFonts w:ascii="Times New Roman" w:hAnsi="Times New Roman" w:cs="Times New Roman"/>
          <w:sz w:val="24"/>
          <w:szCs w:val="24"/>
        </w:rPr>
        <w:t>okument wewnętrzny będzie stosowany w przypadku prowadzenia sprzedaży bez rachunkowej – np. korzystania ze zwolnienia z kasy fiskalnej oraz wystawienia faktury wewnętrznej opodatkowania – np. nieodpłatnego przekazania towarów;</w:t>
      </w:r>
    </w:p>
    <w:p w:rsidR="002F7A7B" w:rsidRPr="00304CFB" w:rsidRDefault="002F7A7B" w:rsidP="00304CFB">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sidRPr="00304CFB">
        <w:rPr>
          <w:rFonts w:ascii="Times New Roman" w:hAnsi="Times New Roman" w:cs="Times New Roman"/>
          <w:sz w:val="24"/>
          <w:szCs w:val="24"/>
        </w:rPr>
        <w:t xml:space="preserve">„FP” – faktura wystawiona do paragonu zgodnie </w:t>
      </w:r>
      <w:r w:rsidR="00304CFB">
        <w:rPr>
          <w:rFonts w:ascii="Times New Roman" w:hAnsi="Times New Roman" w:cs="Times New Roman"/>
          <w:sz w:val="24"/>
          <w:szCs w:val="24"/>
        </w:rPr>
        <w:t>z art. 109 ust. 3d ustawy o VAT;</w:t>
      </w:r>
      <w:r w:rsidRPr="00304CFB">
        <w:rPr>
          <w:rFonts w:ascii="Times New Roman" w:hAnsi="Times New Roman" w:cs="Times New Roman"/>
          <w:sz w:val="24"/>
          <w:szCs w:val="24"/>
        </w:rPr>
        <w:t xml:space="preserve"> </w:t>
      </w:r>
      <w:r w:rsidR="00304CFB">
        <w:rPr>
          <w:rFonts w:ascii="Times New Roman" w:hAnsi="Times New Roman" w:cs="Times New Roman"/>
          <w:sz w:val="24"/>
          <w:szCs w:val="24"/>
        </w:rPr>
        <w:t>f</w:t>
      </w:r>
      <w:r w:rsidRPr="00304CFB">
        <w:rPr>
          <w:rFonts w:ascii="Times New Roman" w:hAnsi="Times New Roman" w:cs="Times New Roman"/>
          <w:sz w:val="24"/>
          <w:szCs w:val="24"/>
        </w:rPr>
        <w:t xml:space="preserve">aktury do paragonów wykazywane są w części ewidencyjnej JPK w okresie, </w:t>
      </w:r>
      <w:r w:rsidR="00304CFB">
        <w:rPr>
          <w:rFonts w:ascii="Times New Roman" w:hAnsi="Times New Roman" w:cs="Times New Roman"/>
          <w:sz w:val="24"/>
          <w:szCs w:val="24"/>
        </w:rPr>
        <w:br/>
      </w:r>
      <w:r w:rsidRPr="00304CFB">
        <w:rPr>
          <w:rFonts w:ascii="Times New Roman" w:hAnsi="Times New Roman" w:cs="Times New Roman"/>
          <w:sz w:val="24"/>
          <w:szCs w:val="24"/>
        </w:rPr>
        <w:t xml:space="preserve">w którym zostały wystawione (bez względu na to, w jakim okresie miała miejsce </w:t>
      </w:r>
      <w:r w:rsidRPr="00304CFB">
        <w:rPr>
          <w:rFonts w:ascii="Times New Roman" w:hAnsi="Times New Roman" w:cs="Times New Roman"/>
          <w:sz w:val="24"/>
          <w:szCs w:val="24"/>
        </w:rPr>
        <w:lastRenderedPageBreak/>
        <w:t>sprzedaż), nie mają wpływu na część deklaracyjną JPK, nie zw</w:t>
      </w:r>
      <w:r w:rsidR="00304CFB">
        <w:rPr>
          <w:rFonts w:ascii="Times New Roman" w:hAnsi="Times New Roman" w:cs="Times New Roman"/>
          <w:sz w:val="24"/>
          <w:szCs w:val="24"/>
        </w:rPr>
        <w:t>iększają podstawy opodatkowania;</w:t>
      </w:r>
    </w:p>
    <w:p w:rsidR="002F7A7B" w:rsidRPr="00304CFB" w:rsidRDefault="002F7A7B" w:rsidP="00304CFB">
      <w:pPr>
        <w:pStyle w:val="Akapitzlist"/>
        <w:numPr>
          <w:ilvl w:val="0"/>
          <w:numId w:val="9"/>
        </w:numPr>
        <w:autoSpaceDE w:val="0"/>
        <w:autoSpaceDN w:val="0"/>
        <w:adjustRightInd w:val="0"/>
        <w:spacing w:after="0" w:line="240" w:lineRule="auto"/>
        <w:jc w:val="both"/>
        <w:rPr>
          <w:rFonts w:ascii="Times New Roman" w:hAnsi="Times New Roman" w:cs="Times New Roman"/>
          <w:sz w:val="24"/>
          <w:szCs w:val="24"/>
        </w:rPr>
      </w:pPr>
      <w:r w:rsidRPr="00304CFB">
        <w:rPr>
          <w:rFonts w:ascii="Times New Roman" w:hAnsi="Times New Roman" w:cs="Times New Roman"/>
          <w:sz w:val="24"/>
          <w:szCs w:val="24"/>
        </w:rPr>
        <w:t>miejsce pozostaje puste w przypadku braku możliwości przypisania wymienionych oznaczeń do danej</w:t>
      </w:r>
      <w:r w:rsidR="00304CFB">
        <w:rPr>
          <w:rFonts w:ascii="Times New Roman" w:hAnsi="Times New Roman" w:cs="Times New Roman"/>
          <w:sz w:val="24"/>
          <w:szCs w:val="24"/>
        </w:rPr>
        <w:t xml:space="preserve"> </w:t>
      </w:r>
      <w:r w:rsidRPr="00304CFB">
        <w:rPr>
          <w:rFonts w:ascii="Times New Roman" w:hAnsi="Times New Roman" w:cs="Times New Roman"/>
          <w:sz w:val="24"/>
          <w:szCs w:val="24"/>
        </w:rPr>
        <w:t>sprzedaży.</w:t>
      </w:r>
    </w:p>
    <w:p w:rsidR="002F7A7B" w:rsidRDefault="002F7A7B" w:rsidP="00304CFB">
      <w:pPr>
        <w:pStyle w:val="Akapitzlist"/>
        <w:numPr>
          <w:ilvl w:val="0"/>
          <w:numId w:val="11"/>
        </w:numPr>
        <w:autoSpaceDE w:val="0"/>
        <w:autoSpaceDN w:val="0"/>
        <w:adjustRightInd w:val="0"/>
        <w:spacing w:after="0" w:line="240" w:lineRule="auto"/>
        <w:ind w:left="426" w:hanging="284"/>
        <w:jc w:val="both"/>
        <w:rPr>
          <w:rFonts w:ascii="Times New Roman" w:hAnsi="Times New Roman" w:cs="Times New Roman"/>
          <w:sz w:val="24"/>
          <w:szCs w:val="24"/>
        </w:rPr>
      </w:pPr>
      <w:r w:rsidRPr="00304CFB">
        <w:rPr>
          <w:rFonts w:ascii="Times New Roman" w:hAnsi="Times New Roman" w:cs="Times New Roman"/>
          <w:sz w:val="24"/>
          <w:szCs w:val="24"/>
        </w:rPr>
        <w:t>Przy sporządzaniu rejestru sprzedaży należy umieścić oznaczenia za pomocą symboli GTU od 01 do</w:t>
      </w:r>
      <w:r w:rsidR="00304CFB" w:rsidRPr="00304CFB">
        <w:rPr>
          <w:rFonts w:ascii="Times New Roman" w:hAnsi="Times New Roman" w:cs="Times New Roman"/>
          <w:sz w:val="24"/>
          <w:szCs w:val="24"/>
        </w:rPr>
        <w:t xml:space="preserve"> </w:t>
      </w:r>
      <w:r w:rsidRPr="00304CFB">
        <w:rPr>
          <w:rFonts w:ascii="Times New Roman" w:hAnsi="Times New Roman" w:cs="Times New Roman"/>
          <w:sz w:val="24"/>
          <w:szCs w:val="24"/>
        </w:rPr>
        <w:t xml:space="preserve">13 odpowiedniej dostawy towarów i świadczenia usług. </w:t>
      </w:r>
    </w:p>
    <w:p w:rsidR="002F7A7B" w:rsidRDefault="002F7A7B" w:rsidP="00304CFB">
      <w:pPr>
        <w:pStyle w:val="Akapitzlist"/>
        <w:numPr>
          <w:ilvl w:val="0"/>
          <w:numId w:val="11"/>
        </w:numPr>
        <w:autoSpaceDE w:val="0"/>
        <w:autoSpaceDN w:val="0"/>
        <w:adjustRightInd w:val="0"/>
        <w:spacing w:after="0" w:line="240" w:lineRule="auto"/>
        <w:ind w:left="426" w:hanging="284"/>
        <w:jc w:val="both"/>
        <w:rPr>
          <w:rFonts w:ascii="Times New Roman" w:hAnsi="Times New Roman" w:cs="Times New Roman"/>
          <w:sz w:val="24"/>
          <w:szCs w:val="24"/>
        </w:rPr>
      </w:pPr>
      <w:r w:rsidRPr="00304CFB">
        <w:rPr>
          <w:rFonts w:ascii="Times New Roman" w:hAnsi="Times New Roman" w:cs="Times New Roman"/>
          <w:sz w:val="24"/>
          <w:szCs w:val="24"/>
        </w:rPr>
        <w:t>Pola wypełnia się dla całej faktury poprzez wpisanie przy odpowiednim symbolu GTU cyfry „1”,</w:t>
      </w:r>
      <w:r w:rsidR="00304CFB" w:rsidRPr="00304CFB">
        <w:rPr>
          <w:rFonts w:ascii="Times New Roman" w:hAnsi="Times New Roman" w:cs="Times New Roman"/>
          <w:sz w:val="24"/>
          <w:szCs w:val="24"/>
        </w:rPr>
        <w:t xml:space="preserve"> </w:t>
      </w:r>
      <w:r w:rsidRPr="00304CFB">
        <w:rPr>
          <w:rFonts w:ascii="Times New Roman" w:hAnsi="Times New Roman" w:cs="Times New Roman"/>
          <w:sz w:val="24"/>
          <w:szCs w:val="24"/>
        </w:rPr>
        <w:t>w przypadku wystąpienia dostawy towaru lub świadczenia usługi na wprowadzanym dokumencie sprzedaży,  bez wyodrębniania poszczególnych wartości, kwot  podatku, itp. Jeżeli dany towar lub usługa nie wystąpiły na dokumencie pole pozostanie puste.</w:t>
      </w:r>
    </w:p>
    <w:p w:rsidR="002F7A7B" w:rsidRDefault="002F7A7B" w:rsidP="00304CFB">
      <w:pPr>
        <w:pStyle w:val="Akapitzlist"/>
        <w:numPr>
          <w:ilvl w:val="0"/>
          <w:numId w:val="11"/>
        </w:numPr>
        <w:autoSpaceDE w:val="0"/>
        <w:autoSpaceDN w:val="0"/>
        <w:adjustRightInd w:val="0"/>
        <w:spacing w:after="0" w:line="240" w:lineRule="auto"/>
        <w:ind w:left="426" w:hanging="284"/>
        <w:jc w:val="both"/>
        <w:rPr>
          <w:rFonts w:ascii="Times New Roman" w:hAnsi="Times New Roman" w:cs="Times New Roman"/>
          <w:sz w:val="24"/>
          <w:szCs w:val="24"/>
        </w:rPr>
      </w:pPr>
      <w:r w:rsidRPr="00304CFB">
        <w:rPr>
          <w:rFonts w:ascii="Times New Roman" w:hAnsi="Times New Roman" w:cs="Times New Roman"/>
          <w:sz w:val="24"/>
          <w:szCs w:val="24"/>
        </w:rPr>
        <w:t>W przypadku wystąpienia na fakturze kilku pozycji mieszczących się w grupach GTU do każdego</w:t>
      </w:r>
      <w:r w:rsidR="00304CFB" w:rsidRPr="00304CFB">
        <w:rPr>
          <w:rFonts w:ascii="Times New Roman" w:hAnsi="Times New Roman" w:cs="Times New Roman"/>
          <w:sz w:val="24"/>
          <w:szCs w:val="24"/>
        </w:rPr>
        <w:t xml:space="preserve"> </w:t>
      </w:r>
      <w:r w:rsidRPr="00304CFB">
        <w:rPr>
          <w:rFonts w:ascii="Times New Roman" w:hAnsi="Times New Roman" w:cs="Times New Roman"/>
          <w:sz w:val="24"/>
          <w:szCs w:val="24"/>
        </w:rPr>
        <w:t>symbolu należy wpisać cyfrę 1, pozostałe pola pozostawić puste.</w:t>
      </w:r>
    </w:p>
    <w:p w:rsidR="002F7A7B" w:rsidRPr="00304CFB" w:rsidRDefault="002F7A7B" w:rsidP="00304CFB">
      <w:pPr>
        <w:pStyle w:val="Akapitzlist"/>
        <w:numPr>
          <w:ilvl w:val="0"/>
          <w:numId w:val="11"/>
        </w:numPr>
        <w:autoSpaceDE w:val="0"/>
        <w:autoSpaceDN w:val="0"/>
        <w:adjustRightInd w:val="0"/>
        <w:spacing w:after="0" w:line="240" w:lineRule="auto"/>
        <w:ind w:left="426" w:hanging="284"/>
        <w:jc w:val="both"/>
        <w:rPr>
          <w:rFonts w:ascii="Times New Roman" w:hAnsi="Times New Roman" w:cs="Times New Roman"/>
          <w:sz w:val="24"/>
          <w:szCs w:val="24"/>
        </w:rPr>
      </w:pPr>
      <w:r w:rsidRPr="00304CFB">
        <w:rPr>
          <w:rFonts w:ascii="Times New Roman" w:hAnsi="Times New Roman" w:cs="Times New Roman"/>
          <w:sz w:val="24"/>
          <w:szCs w:val="24"/>
        </w:rPr>
        <w:t>Oznaczenia dostaw towarów i świadczenia usług symbolem GTU nie dotyczą zbiorczych informacji</w:t>
      </w:r>
      <w:r w:rsidR="00304CFB" w:rsidRPr="00304CFB">
        <w:rPr>
          <w:rFonts w:ascii="Times New Roman" w:hAnsi="Times New Roman" w:cs="Times New Roman"/>
          <w:sz w:val="24"/>
          <w:szCs w:val="24"/>
        </w:rPr>
        <w:t xml:space="preserve"> </w:t>
      </w:r>
      <w:r w:rsidRPr="00304CFB">
        <w:rPr>
          <w:rFonts w:ascii="Times New Roman" w:hAnsi="Times New Roman" w:cs="Times New Roman"/>
          <w:sz w:val="24"/>
          <w:szCs w:val="24"/>
        </w:rPr>
        <w:t>o sprzedaży ewidencjonowanej na kasie rejestrującej oraz zbiorczych informacji o sprzedaży nieudokumentowanej fakturami oraz nieobjętej obowiązkiem prowadzenia ewidencji sprzedaży za pomocą kasy rejestrującej. Oznaczeń dostaw towarów i świadczenia usług nie należy stosować także do transakcji zakupu skutkujących pojawieniem się VAT należnego (np. WNT, import usług).</w:t>
      </w:r>
    </w:p>
    <w:p w:rsidR="002F7A7B" w:rsidRPr="00304CFB" w:rsidRDefault="002F7A7B" w:rsidP="002F7A7B">
      <w:pPr>
        <w:autoSpaceDE w:val="0"/>
        <w:autoSpaceDN w:val="0"/>
        <w:adjustRightInd w:val="0"/>
        <w:spacing w:after="0" w:line="240" w:lineRule="auto"/>
        <w:jc w:val="both"/>
        <w:rPr>
          <w:rFonts w:ascii="Times New Roman" w:hAnsi="Times New Roman" w:cs="Times New Roman"/>
          <w:b/>
          <w:bCs/>
          <w:sz w:val="24"/>
          <w:szCs w:val="24"/>
        </w:rPr>
      </w:pPr>
    </w:p>
    <w:p w:rsidR="002F7A7B" w:rsidRPr="00304CFB" w:rsidRDefault="002F7A7B" w:rsidP="002F7A7B">
      <w:pPr>
        <w:autoSpaceDE w:val="0"/>
        <w:autoSpaceDN w:val="0"/>
        <w:adjustRightInd w:val="0"/>
        <w:spacing w:after="0" w:line="240" w:lineRule="auto"/>
        <w:jc w:val="both"/>
        <w:rPr>
          <w:rFonts w:ascii="Times New Roman" w:hAnsi="Times New Roman" w:cs="Times New Roman"/>
          <w:b/>
          <w:bCs/>
          <w:sz w:val="24"/>
          <w:szCs w:val="24"/>
        </w:rPr>
      </w:pPr>
      <w:r w:rsidRPr="00304CFB">
        <w:rPr>
          <w:rFonts w:ascii="Times New Roman" w:hAnsi="Times New Roman" w:cs="Times New Roman"/>
          <w:b/>
          <w:bCs/>
          <w:sz w:val="24"/>
          <w:szCs w:val="24"/>
        </w:rPr>
        <w:t>OPIS dodatkowych oznaczeń w rejestrach sprzedaży JPK V7M od 01.10.2020 r.</w:t>
      </w:r>
    </w:p>
    <w:p w:rsidR="002F7A7B" w:rsidRPr="00304CFB" w:rsidRDefault="002F7A7B" w:rsidP="002F7A7B">
      <w:pPr>
        <w:autoSpaceDE w:val="0"/>
        <w:autoSpaceDN w:val="0"/>
        <w:adjustRightInd w:val="0"/>
        <w:spacing w:after="0" w:line="240" w:lineRule="auto"/>
        <w:jc w:val="both"/>
        <w:rPr>
          <w:rFonts w:ascii="Times New Roman" w:hAnsi="Times New Roman" w:cs="Times New Roman"/>
          <w:sz w:val="24"/>
          <w:szCs w:val="24"/>
        </w:rPr>
      </w:pPr>
    </w:p>
    <w:tbl>
      <w:tblPr>
        <w:tblStyle w:val="Tabela-Siatka"/>
        <w:tblW w:w="0" w:type="auto"/>
        <w:tblLook w:val="04A0"/>
      </w:tblPr>
      <w:tblGrid>
        <w:gridCol w:w="1838"/>
        <w:gridCol w:w="7224"/>
      </w:tblGrid>
      <w:tr w:rsidR="002F7A7B" w:rsidRPr="00304CFB" w:rsidTr="001F4613">
        <w:tc>
          <w:tcPr>
            <w:tcW w:w="1838" w:type="dxa"/>
          </w:tcPr>
          <w:p w:rsidR="002F7A7B" w:rsidRPr="00304CFB" w:rsidRDefault="002F7A7B" w:rsidP="002F7A7B">
            <w:pPr>
              <w:autoSpaceDE w:val="0"/>
              <w:autoSpaceDN w:val="0"/>
              <w:adjustRightInd w:val="0"/>
              <w:jc w:val="center"/>
              <w:rPr>
                <w:rFonts w:ascii="Times New Roman" w:hAnsi="Times New Roman" w:cs="Times New Roman"/>
                <w:sz w:val="24"/>
                <w:szCs w:val="24"/>
              </w:rPr>
            </w:pPr>
            <w:r w:rsidRPr="00304CFB">
              <w:rPr>
                <w:rFonts w:ascii="Times New Roman" w:hAnsi="Times New Roman" w:cs="Times New Roman"/>
                <w:sz w:val="24"/>
                <w:szCs w:val="24"/>
              </w:rPr>
              <w:t>Nazwa pola</w:t>
            </w:r>
          </w:p>
        </w:tc>
        <w:tc>
          <w:tcPr>
            <w:tcW w:w="7224" w:type="dxa"/>
          </w:tcPr>
          <w:p w:rsidR="002F7A7B" w:rsidRPr="00304CFB" w:rsidRDefault="002F7A7B" w:rsidP="002F7A7B">
            <w:pPr>
              <w:autoSpaceDE w:val="0"/>
              <w:autoSpaceDN w:val="0"/>
              <w:adjustRightInd w:val="0"/>
              <w:jc w:val="center"/>
              <w:rPr>
                <w:rFonts w:ascii="Times New Roman" w:hAnsi="Times New Roman" w:cs="Times New Roman"/>
                <w:sz w:val="24"/>
                <w:szCs w:val="24"/>
              </w:rPr>
            </w:pPr>
            <w:r w:rsidRPr="00304CFB">
              <w:rPr>
                <w:rFonts w:ascii="Times New Roman" w:hAnsi="Times New Roman" w:cs="Times New Roman"/>
                <w:sz w:val="24"/>
                <w:szCs w:val="24"/>
              </w:rPr>
              <w:t>Opis pola</w:t>
            </w:r>
          </w:p>
        </w:tc>
      </w:tr>
      <w:tr w:rsidR="002F7A7B" w:rsidRPr="00304CFB" w:rsidTr="001F4613">
        <w:tc>
          <w:tcPr>
            <w:tcW w:w="1838" w:type="dxa"/>
          </w:tcPr>
          <w:p w:rsidR="002F7A7B" w:rsidRPr="00304CFB" w:rsidRDefault="002F7A7B"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GTU_01</w:t>
            </w:r>
          </w:p>
        </w:tc>
        <w:tc>
          <w:tcPr>
            <w:tcW w:w="7224" w:type="dxa"/>
          </w:tcPr>
          <w:p w:rsidR="002F7A7B" w:rsidRPr="00304CFB" w:rsidRDefault="002F7A7B" w:rsidP="001F4613">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Dostawa napojów alkoholowych – alkoholu etylowego, piwa, wina, napojówfermentowanych i wyrobów pośrednich, w rozumieniu przepisów o podatkuakcyzowym.</w:t>
            </w:r>
          </w:p>
        </w:tc>
      </w:tr>
      <w:tr w:rsidR="002F7A7B" w:rsidRPr="00304CFB" w:rsidTr="001F4613">
        <w:tc>
          <w:tcPr>
            <w:tcW w:w="1838" w:type="dxa"/>
          </w:tcPr>
          <w:p w:rsidR="002F7A7B" w:rsidRPr="00304CFB" w:rsidRDefault="002F7A7B"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GTU_02</w:t>
            </w:r>
          </w:p>
        </w:tc>
        <w:tc>
          <w:tcPr>
            <w:tcW w:w="7224" w:type="dxa"/>
          </w:tcPr>
          <w:p w:rsidR="002F7A7B" w:rsidRPr="00304CFB" w:rsidRDefault="002F7A7B"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Dostawa towarów, o których mowa w art. 103 ust. 5aa ustawy.</w:t>
            </w:r>
          </w:p>
        </w:tc>
      </w:tr>
      <w:tr w:rsidR="002F7A7B" w:rsidRPr="00304CFB" w:rsidTr="001F4613">
        <w:tc>
          <w:tcPr>
            <w:tcW w:w="1838" w:type="dxa"/>
          </w:tcPr>
          <w:p w:rsidR="002F7A7B" w:rsidRPr="00304CFB" w:rsidRDefault="002F7A7B"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GTU_03</w:t>
            </w:r>
          </w:p>
        </w:tc>
        <w:tc>
          <w:tcPr>
            <w:tcW w:w="7224" w:type="dxa"/>
          </w:tcPr>
          <w:p w:rsidR="002F7A7B" w:rsidRPr="00304CFB" w:rsidRDefault="002F7A7B" w:rsidP="001F4613">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Dostawa oleju opałowego w rozumieniu przepisów o podatku akcyzowym orazolejów smarowych, pozostałych olejów o kodach CN od 2710 19 71 do 2710 19 99,z wyłączeniem wyrobów o kodzie CN 2710 19 85 (oleje białe, parafina ciekła) orazsmarów plastycznych zaliczanych do kodu CN 2710 19 99, olejów smarowych okodzie CN 2710 20 90, preparatów smarowych objętych pozycją CN 3403, zwyłączeniem smarów plastycznych objętych tą pozycją</w:t>
            </w:r>
          </w:p>
        </w:tc>
      </w:tr>
      <w:tr w:rsidR="002F7A7B" w:rsidRPr="00304CFB" w:rsidTr="001F4613">
        <w:tc>
          <w:tcPr>
            <w:tcW w:w="1838" w:type="dxa"/>
          </w:tcPr>
          <w:p w:rsidR="002F7A7B"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GTU_04</w:t>
            </w:r>
          </w:p>
        </w:tc>
        <w:tc>
          <w:tcPr>
            <w:tcW w:w="7224" w:type="dxa"/>
          </w:tcPr>
          <w:p w:rsidR="001F4613" w:rsidRPr="00304CFB" w:rsidRDefault="001F4613" w:rsidP="001F4613">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Dostawa wyrobów tytoniowych, suszu tytoniowego, płynu do papierosów</w:t>
            </w:r>
          </w:p>
          <w:p w:rsidR="002F7A7B"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elektronicznych i wyrobów nowatorskich, w rozumieniu przepisów o podatku akcyzowym.</w:t>
            </w:r>
          </w:p>
        </w:tc>
      </w:tr>
      <w:tr w:rsidR="002F7A7B" w:rsidRPr="00304CFB" w:rsidTr="001F4613">
        <w:tc>
          <w:tcPr>
            <w:tcW w:w="1838" w:type="dxa"/>
          </w:tcPr>
          <w:p w:rsidR="002F7A7B"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GTU_05</w:t>
            </w:r>
          </w:p>
        </w:tc>
        <w:tc>
          <w:tcPr>
            <w:tcW w:w="7224" w:type="dxa"/>
          </w:tcPr>
          <w:p w:rsidR="002F7A7B"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Dostawa odpadów – wyłącznie określonych w poz. 79-91 załącznika nr 15 do ustawy.</w:t>
            </w:r>
          </w:p>
        </w:tc>
      </w:tr>
      <w:tr w:rsidR="002F7A7B" w:rsidRPr="00304CFB" w:rsidTr="001F4613">
        <w:tc>
          <w:tcPr>
            <w:tcW w:w="1838" w:type="dxa"/>
          </w:tcPr>
          <w:p w:rsidR="002F7A7B"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GTU_06</w:t>
            </w:r>
          </w:p>
        </w:tc>
        <w:tc>
          <w:tcPr>
            <w:tcW w:w="7224" w:type="dxa"/>
          </w:tcPr>
          <w:p w:rsidR="002F7A7B"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Dostawa urządzeń elektronicznych oraz części i materiałów do nich, wyłącznie określonych w poz. 7-9, 59-63, 65, 66, 69 i 94-96 załącznika nr 15 do ustawy.</w:t>
            </w:r>
          </w:p>
        </w:tc>
      </w:tr>
      <w:tr w:rsidR="002F7A7B" w:rsidRPr="00304CFB" w:rsidTr="001F4613">
        <w:tc>
          <w:tcPr>
            <w:tcW w:w="1838" w:type="dxa"/>
          </w:tcPr>
          <w:p w:rsidR="002F7A7B"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GTU_07</w:t>
            </w:r>
          </w:p>
        </w:tc>
        <w:tc>
          <w:tcPr>
            <w:tcW w:w="7224" w:type="dxa"/>
          </w:tcPr>
          <w:p w:rsidR="002F7A7B"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Dostawa pojazdów oraz części samochodowych o kodach wyłącznie CN 8701 – 8708 oraz CN 8708 10.</w:t>
            </w:r>
          </w:p>
        </w:tc>
      </w:tr>
      <w:tr w:rsidR="002F7A7B" w:rsidRPr="00304CFB" w:rsidTr="001F4613">
        <w:tc>
          <w:tcPr>
            <w:tcW w:w="1838" w:type="dxa"/>
          </w:tcPr>
          <w:p w:rsidR="002F7A7B"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GTU_08</w:t>
            </w:r>
          </w:p>
        </w:tc>
        <w:tc>
          <w:tcPr>
            <w:tcW w:w="7224" w:type="dxa"/>
          </w:tcPr>
          <w:p w:rsidR="002F7A7B" w:rsidRPr="00304CFB" w:rsidRDefault="001F4613" w:rsidP="001F4613">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Dostawa metali szlachetnych oraz nieszlachetnych – wyłącznie określonych w poz. 1-3 załącznika nr 12 do ustawy oraz w poz. 12-25, 33-40, 45, 46, 56 i 78 załącznika nr 15 do ustawy</w:t>
            </w:r>
          </w:p>
        </w:tc>
      </w:tr>
      <w:tr w:rsidR="001F4613" w:rsidRPr="00304CFB" w:rsidTr="001F4613">
        <w:tc>
          <w:tcPr>
            <w:tcW w:w="1838" w:type="dxa"/>
          </w:tcPr>
          <w:p w:rsidR="001F4613" w:rsidRPr="00304CFB" w:rsidRDefault="001F4613" w:rsidP="001F4613">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GTU_09</w:t>
            </w:r>
          </w:p>
          <w:p w:rsidR="001F4613" w:rsidRPr="00304CFB" w:rsidRDefault="001F4613" w:rsidP="002F7A7B">
            <w:pPr>
              <w:autoSpaceDE w:val="0"/>
              <w:autoSpaceDN w:val="0"/>
              <w:adjustRightInd w:val="0"/>
              <w:jc w:val="both"/>
              <w:rPr>
                <w:rFonts w:ascii="Times New Roman" w:hAnsi="Times New Roman" w:cs="Times New Roman"/>
                <w:sz w:val="24"/>
                <w:szCs w:val="24"/>
              </w:rPr>
            </w:pPr>
          </w:p>
        </w:tc>
        <w:tc>
          <w:tcPr>
            <w:tcW w:w="7224" w:type="dxa"/>
          </w:tcPr>
          <w:p w:rsidR="001F4613" w:rsidRPr="00304CFB" w:rsidRDefault="001F4613" w:rsidP="001F4613">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 xml:space="preserve">Dostawa leków oraz wyrobów medycznych – produktów leczniczych, środków spożywczych specjalnego przeznaczenia żywieniowego oraz </w:t>
            </w:r>
            <w:r w:rsidRPr="00304CFB">
              <w:rPr>
                <w:rFonts w:ascii="Times New Roman" w:hAnsi="Times New Roman" w:cs="Times New Roman"/>
                <w:sz w:val="24"/>
                <w:szCs w:val="24"/>
              </w:rPr>
              <w:lastRenderedPageBreak/>
              <w:t>wyrobów medycznych, objętych obowiązkiem zgłoszenia, o którym mowa w art. 37av ust. 1 ustawy z dnia 6 września 2001 r. – Prawo farmaceutyczne.</w:t>
            </w:r>
          </w:p>
        </w:tc>
      </w:tr>
      <w:tr w:rsidR="001F4613" w:rsidRPr="00304CFB" w:rsidTr="001F4613">
        <w:tc>
          <w:tcPr>
            <w:tcW w:w="1838" w:type="dxa"/>
          </w:tcPr>
          <w:p w:rsidR="001F4613"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lastRenderedPageBreak/>
              <w:t>GTU_10</w:t>
            </w:r>
          </w:p>
        </w:tc>
        <w:tc>
          <w:tcPr>
            <w:tcW w:w="7224" w:type="dxa"/>
          </w:tcPr>
          <w:p w:rsidR="001F4613" w:rsidRPr="00304CFB" w:rsidRDefault="001F4613" w:rsidP="001F4613">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Dostawa budynków, budowli i gruntów.</w:t>
            </w:r>
          </w:p>
          <w:p w:rsidR="001F4613" w:rsidRPr="00304CFB" w:rsidRDefault="001F4613" w:rsidP="001F4613">
            <w:pPr>
              <w:autoSpaceDE w:val="0"/>
              <w:autoSpaceDN w:val="0"/>
              <w:adjustRightInd w:val="0"/>
              <w:jc w:val="both"/>
              <w:rPr>
                <w:rFonts w:ascii="Times New Roman" w:hAnsi="Times New Roman" w:cs="Times New Roman"/>
                <w:sz w:val="24"/>
                <w:szCs w:val="24"/>
              </w:rPr>
            </w:pPr>
          </w:p>
        </w:tc>
      </w:tr>
      <w:tr w:rsidR="001F4613" w:rsidRPr="00304CFB" w:rsidTr="001F4613">
        <w:tc>
          <w:tcPr>
            <w:tcW w:w="1838" w:type="dxa"/>
          </w:tcPr>
          <w:p w:rsidR="001F4613"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GTU_11</w:t>
            </w:r>
          </w:p>
        </w:tc>
        <w:tc>
          <w:tcPr>
            <w:tcW w:w="7224" w:type="dxa"/>
          </w:tcPr>
          <w:p w:rsidR="001F4613" w:rsidRPr="00304CFB" w:rsidRDefault="001F4613" w:rsidP="001F4613">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Świadczenie usług w zakresie przenoszenia uprawnień do emisji gazów</w:t>
            </w:r>
          </w:p>
          <w:p w:rsidR="001F4613" w:rsidRPr="00304CFB" w:rsidRDefault="001F4613" w:rsidP="001F4613">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cieplarnianych, o których mowa w Ustawie z dnia 12 czerwca 2015 r. o systemie handlu uprawnieniami do emisji gazów cieplarnianych.</w:t>
            </w:r>
          </w:p>
          <w:p w:rsidR="001F4613" w:rsidRPr="00304CFB" w:rsidRDefault="001F4613" w:rsidP="001F4613">
            <w:pPr>
              <w:autoSpaceDE w:val="0"/>
              <w:autoSpaceDN w:val="0"/>
              <w:adjustRightInd w:val="0"/>
              <w:jc w:val="both"/>
              <w:rPr>
                <w:rFonts w:ascii="Times New Roman" w:hAnsi="Times New Roman" w:cs="Times New Roman"/>
                <w:sz w:val="24"/>
                <w:szCs w:val="24"/>
              </w:rPr>
            </w:pPr>
          </w:p>
        </w:tc>
      </w:tr>
      <w:tr w:rsidR="001F4613" w:rsidRPr="00304CFB" w:rsidTr="001F4613">
        <w:tc>
          <w:tcPr>
            <w:tcW w:w="1838" w:type="dxa"/>
          </w:tcPr>
          <w:p w:rsidR="001F4613"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GTU_12</w:t>
            </w:r>
          </w:p>
        </w:tc>
        <w:tc>
          <w:tcPr>
            <w:tcW w:w="7224" w:type="dxa"/>
          </w:tcPr>
          <w:p w:rsidR="001F4613" w:rsidRPr="00304CFB" w:rsidRDefault="001F4613" w:rsidP="001F4613">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Świadczenie usług o charakterze niematerialnym – wyłącznie: doradczych, księgowych, prawnych, zarządczych, szkoleniowych, marketingowych, firm centralnych (</w:t>
            </w:r>
            <w:proofErr w:type="spellStart"/>
            <w:r w:rsidRPr="00304CFB">
              <w:rPr>
                <w:rFonts w:ascii="Times New Roman" w:hAnsi="Times New Roman" w:cs="Times New Roman"/>
                <w:sz w:val="24"/>
                <w:szCs w:val="24"/>
              </w:rPr>
              <w:t>headoffices</w:t>
            </w:r>
            <w:proofErr w:type="spellEnd"/>
            <w:r w:rsidRPr="00304CFB">
              <w:rPr>
                <w:rFonts w:ascii="Times New Roman" w:hAnsi="Times New Roman" w:cs="Times New Roman"/>
                <w:sz w:val="24"/>
                <w:szCs w:val="24"/>
              </w:rPr>
              <w:t>), reklamowych, badania rynku i opinii publicznej, w zakresie badań naukowych i prac rozwojowych.</w:t>
            </w:r>
          </w:p>
        </w:tc>
      </w:tr>
      <w:tr w:rsidR="001F4613" w:rsidRPr="00304CFB" w:rsidTr="001F4613">
        <w:tc>
          <w:tcPr>
            <w:tcW w:w="1838" w:type="dxa"/>
          </w:tcPr>
          <w:p w:rsidR="001F4613" w:rsidRPr="00304CFB" w:rsidRDefault="001F4613" w:rsidP="002F7A7B">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GTU_13</w:t>
            </w:r>
          </w:p>
        </w:tc>
        <w:tc>
          <w:tcPr>
            <w:tcW w:w="7224" w:type="dxa"/>
          </w:tcPr>
          <w:p w:rsidR="001F4613" w:rsidRPr="00304CFB" w:rsidRDefault="001F4613" w:rsidP="001F4613">
            <w:pPr>
              <w:autoSpaceDE w:val="0"/>
              <w:autoSpaceDN w:val="0"/>
              <w:adjustRightInd w:val="0"/>
              <w:jc w:val="both"/>
              <w:rPr>
                <w:rFonts w:ascii="Times New Roman" w:hAnsi="Times New Roman" w:cs="Times New Roman"/>
                <w:sz w:val="24"/>
                <w:szCs w:val="24"/>
              </w:rPr>
            </w:pPr>
            <w:r w:rsidRPr="00304CFB">
              <w:rPr>
                <w:rFonts w:ascii="Times New Roman" w:hAnsi="Times New Roman" w:cs="Times New Roman"/>
                <w:sz w:val="24"/>
                <w:szCs w:val="24"/>
              </w:rPr>
              <w:t>Świadczenie usług transportowych i gospodarki magazynowej – Sekcja H PKWiU 2015 bol. ex 49.4, ex 52.1</w:t>
            </w:r>
          </w:p>
        </w:tc>
      </w:tr>
    </w:tbl>
    <w:p w:rsidR="002F7A7B" w:rsidRPr="00304CFB" w:rsidRDefault="002F7A7B" w:rsidP="002F7A7B">
      <w:pPr>
        <w:autoSpaceDE w:val="0"/>
        <w:autoSpaceDN w:val="0"/>
        <w:adjustRightInd w:val="0"/>
        <w:spacing w:after="0" w:line="240" w:lineRule="auto"/>
        <w:jc w:val="both"/>
        <w:rPr>
          <w:rFonts w:ascii="Times New Roman" w:hAnsi="Times New Roman" w:cs="Times New Roman"/>
          <w:sz w:val="24"/>
          <w:szCs w:val="24"/>
        </w:rPr>
      </w:pPr>
    </w:p>
    <w:p w:rsidR="002F7A7B" w:rsidRPr="00304CFB" w:rsidRDefault="002F7A7B" w:rsidP="00304CFB">
      <w:pPr>
        <w:pStyle w:val="Akapitzlist"/>
        <w:numPr>
          <w:ilvl w:val="0"/>
          <w:numId w:val="13"/>
        </w:numPr>
        <w:autoSpaceDE w:val="0"/>
        <w:autoSpaceDN w:val="0"/>
        <w:adjustRightInd w:val="0"/>
        <w:spacing w:after="0" w:line="240" w:lineRule="auto"/>
        <w:ind w:left="426" w:hanging="284"/>
        <w:jc w:val="both"/>
        <w:rPr>
          <w:rFonts w:ascii="Times New Roman" w:hAnsi="Times New Roman" w:cs="Times New Roman"/>
          <w:sz w:val="24"/>
          <w:szCs w:val="24"/>
        </w:rPr>
      </w:pPr>
      <w:r w:rsidRPr="00304CFB">
        <w:rPr>
          <w:rFonts w:ascii="Times New Roman" w:hAnsi="Times New Roman" w:cs="Times New Roman"/>
          <w:sz w:val="24"/>
          <w:szCs w:val="24"/>
        </w:rPr>
        <w:t>Podatek należny - oznaczenie procedur w JPK_V7MOznaczenia procedur prezentowane są za pomocą symboli: SW, EE, TP, TT_WNT, TT_D,MR_T,MR_UZ, I_42, I_63, B_SPV, B_SPV_DOSTAWA, B_MPV_PROWIZJA, MPP. Pola wypełnia się dlacałego dokumentu poprzez zaznaczenie „1” w każdym z pól odpowiadających symbolom: SW, EE, TP,TT_WNT, TT_D, MR_T, MR_UZ, I_42, I_63, B_SPV, B_SPV_DOSTAWA, B_MPV_PROWIZJA, MPP,w przypadku wystąpienia danej procedury na ewidencjonowanym dokumencie, bez wyodrębnianiaposzczególnych wartości, kwot podatku, itp. W przypadku gdy procedura nie wystąpiła, pole pozostawia siępuste.</w:t>
      </w:r>
    </w:p>
    <w:p w:rsidR="002F7A7B" w:rsidRPr="00304CFB" w:rsidRDefault="002F7A7B" w:rsidP="00304CFB">
      <w:pPr>
        <w:pStyle w:val="Akapitzlist"/>
        <w:numPr>
          <w:ilvl w:val="0"/>
          <w:numId w:val="13"/>
        </w:numPr>
        <w:autoSpaceDE w:val="0"/>
        <w:autoSpaceDN w:val="0"/>
        <w:adjustRightInd w:val="0"/>
        <w:spacing w:after="0" w:line="240" w:lineRule="auto"/>
        <w:ind w:left="426" w:hanging="425"/>
        <w:jc w:val="both"/>
        <w:rPr>
          <w:rFonts w:ascii="Times New Roman" w:hAnsi="Times New Roman" w:cs="Times New Roman"/>
          <w:sz w:val="24"/>
          <w:szCs w:val="24"/>
        </w:rPr>
      </w:pPr>
      <w:r w:rsidRPr="00304CFB">
        <w:rPr>
          <w:rFonts w:ascii="Times New Roman" w:hAnsi="Times New Roman" w:cs="Times New Roman"/>
          <w:sz w:val="24"/>
          <w:szCs w:val="24"/>
        </w:rPr>
        <w:t>Ewidencji powinna być sporządzona w złotych i groszach (tj. nie należy stosować zaokrągleń kwot dopełnych złotych).Obowiązuje również składanie ewidencji zerowych.</w:t>
      </w:r>
    </w:p>
    <w:p w:rsidR="00CB5C93" w:rsidRDefault="00CB5C93" w:rsidP="002F7A7B">
      <w:pPr>
        <w:autoSpaceDE w:val="0"/>
        <w:autoSpaceDN w:val="0"/>
        <w:adjustRightInd w:val="0"/>
        <w:spacing w:after="0" w:line="240" w:lineRule="auto"/>
        <w:jc w:val="both"/>
        <w:rPr>
          <w:rFonts w:ascii="Times New Roman" w:hAnsi="Times New Roman" w:cs="Times New Roman"/>
          <w:b/>
          <w:bCs/>
          <w:sz w:val="24"/>
          <w:szCs w:val="24"/>
        </w:rPr>
      </w:pPr>
    </w:p>
    <w:p w:rsidR="002F7A7B" w:rsidRPr="00304CFB" w:rsidRDefault="00CB5C93" w:rsidP="002F7A7B">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III. </w:t>
      </w:r>
      <w:r w:rsidR="002F7A7B" w:rsidRPr="00304CFB">
        <w:rPr>
          <w:rFonts w:ascii="Times New Roman" w:hAnsi="Times New Roman" w:cs="Times New Roman"/>
          <w:b/>
          <w:bCs/>
          <w:sz w:val="24"/>
          <w:szCs w:val="24"/>
        </w:rPr>
        <w:t>Rejestr zakupu VAT</w:t>
      </w:r>
    </w:p>
    <w:p w:rsidR="002F7A7B" w:rsidRPr="00CB5C93" w:rsidRDefault="002F7A7B" w:rsidP="00CB5C93">
      <w:pPr>
        <w:pStyle w:val="Akapitzlist"/>
        <w:numPr>
          <w:ilvl w:val="0"/>
          <w:numId w:val="14"/>
        </w:numPr>
        <w:autoSpaceDE w:val="0"/>
        <w:autoSpaceDN w:val="0"/>
        <w:adjustRightInd w:val="0"/>
        <w:spacing w:after="0" w:line="240" w:lineRule="auto"/>
        <w:ind w:left="426" w:hanging="284"/>
        <w:jc w:val="both"/>
        <w:rPr>
          <w:rFonts w:ascii="Times New Roman" w:hAnsi="Times New Roman" w:cs="Times New Roman"/>
          <w:sz w:val="24"/>
          <w:szCs w:val="24"/>
        </w:rPr>
      </w:pPr>
      <w:r w:rsidRPr="00CB5C93">
        <w:rPr>
          <w:rFonts w:ascii="Times New Roman" w:hAnsi="Times New Roman" w:cs="Times New Roman"/>
          <w:sz w:val="24"/>
          <w:szCs w:val="24"/>
        </w:rPr>
        <w:t>Zapisy w rejestrach zakupu powinny zawierać dane niezbędne do obliczenia wysokości podatkunaliczonego zgodnie z przepisami art. 109 ust. 3 ustawy o podatku od towarów i usług tj. dane niezbędne doustalenia kwoty podatku naliczonego, dane kontrahentów, numery dokumentów zakupu i inne.</w:t>
      </w:r>
    </w:p>
    <w:p w:rsidR="002F7A7B" w:rsidRPr="00CB5C93" w:rsidRDefault="002F7A7B" w:rsidP="00CB5C93">
      <w:pPr>
        <w:pStyle w:val="Akapitzlist"/>
        <w:numPr>
          <w:ilvl w:val="0"/>
          <w:numId w:val="14"/>
        </w:numPr>
        <w:autoSpaceDE w:val="0"/>
        <w:autoSpaceDN w:val="0"/>
        <w:adjustRightInd w:val="0"/>
        <w:spacing w:after="0" w:line="240" w:lineRule="auto"/>
        <w:ind w:left="426" w:hanging="284"/>
        <w:jc w:val="both"/>
        <w:rPr>
          <w:rFonts w:ascii="Times New Roman" w:hAnsi="Times New Roman" w:cs="Times New Roman"/>
          <w:sz w:val="24"/>
          <w:szCs w:val="24"/>
        </w:rPr>
      </w:pPr>
      <w:r w:rsidRPr="00CB5C93">
        <w:rPr>
          <w:rFonts w:ascii="Times New Roman" w:hAnsi="Times New Roman" w:cs="Times New Roman"/>
          <w:sz w:val="24"/>
          <w:szCs w:val="24"/>
        </w:rPr>
        <w:t>Ewidencja podatku VAT opiera się na zweryfikowanych i zakwalifikowanych do odliczenia podatku</w:t>
      </w:r>
      <w:r w:rsidR="00CB5C93">
        <w:rPr>
          <w:rFonts w:ascii="Times New Roman" w:hAnsi="Times New Roman" w:cs="Times New Roman"/>
          <w:sz w:val="24"/>
          <w:szCs w:val="24"/>
        </w:rPr>
        <w:t xml:space="preserve"> </w:t>
      </w:r>
      <w:r w:rsidRPr="00CB5C93">
        <w:rPr>
          <w:rFonts w:ascii="Times New Roman" w:hAnsi="Times New Roman" w:cs="Times New Roman"/>
          <w:sz w:val="24"/>
          <w:szCs w:val="24"/>
        </w:rPr>
        <w:t>VAT naliczonego, dokumentach zewnętrznych obcych oraz dokumentach wewnętrznych.</w:t>
      </w:r>
    </w:p>
    <w:p w:rsidR="002F7A7B" w:rsidRPr="00CB5C93" w:rsidRDefault="002F7A7B" w:rsidP="00CB5C93">
      <w:pPr>
        <w:pStyle w:val="Akapitzlist"/>
        <w:numPr>
          <w:ilvl w:val="0"/>
          <w:numId w:val="14"/>
        </w:numPr>
        <w:autoSpaceDE w:val="0"/>
        <w:autoSpaceDN w:val="0"/>
        <w:adjustRightInd w:val="0"/>
        <w:spacing w:after="0" w:line="240" w:lineRule="auto"/>
        <w:ind w:left="426" w:hanging="284"/>
        <w:jc w:val="both"/>
        <w:rPr>
          <w:rFonts w:ascii="Times New Roman" w:hAnsi="Times New Roman" w:cs="Times New Roman"/>
          <w:sz w:val="24"/>
          <w:szCs w:val="24"/>
        </w:rPr>
      </w:pPr>
      <w:r w:rsidRPr="00CB5C93">
        <w:rPr>
          <w:rFonts w:ascii="Times New Roman" w:hAnsi="Times New Roman" w:cs="Times New Roman"/>
          <w:sz w:val="24"/>
          <w:szCs w:val="24"/>
        </w:rPr>
        <w:t>Prawo do odliczenia podatku VAT powinno być zweryfikowane zgodnie przepisami ustawy VAT oraz</w:t>
      </w:r>
      <w:r w:rsidR="00CB5C93">
        <w:rPr>
          <w:rFonts w:ascii="Times New Roman" w:hAnsi="Times New Roman" w:cs="Times New Roman"/>
          <w:sz w:val="24"/>
          <w:szCs w:val="24"/>
        </w:rPr>
        <w:t xml:space="preserve"> rozporządze</w:t>
      </w:r>
      <w:r w:rsidRPr="00CB5C93">
        <w:rPr>
          <w:rFonts w:ascii="Times New Roman" w:hAnsi="Times New Roman" w:cs="Times New Roman"/>
          <w:sz w:val="24"/>
          <w:szCs w:val="24"/>
        </w:rPr>
        <w:t>niami wykonawczymi do ustawy.</w:t>
      </w:r>
    </w:p>
    <w:p w:rsidR="002F7A7B" w:rsidRPr="00CB5C93" w:rsidRDefault="002F7A7B" w:rsidP="00CB5C93">
      <w:pPr>
        <w:pStyle w:val="Akapitzlist"/>
        <w:numPr>
          <w:ilvl w:val="0"/>
          <w:numId w:val="14"/>
        </w:numPr>
        <w:autoSpaceDE w:val="0"/>
        <w:autoSpaceDN w:val="0"/>
        <w:adjustRightInd w:val="0"/>
        <w:spacing w:after="0" w:line="240" w:lineRule="auto"/>
        <w:ind w:left="426" w:hanging="284"/>
        <w:jc w:val="both"/>
        <w:rPr>
          <w:rFonts w:ascii="Times New Roman" w:hAnsi="Times New Roman" w:cs="Times New Roman"/>
          <w:sz w:val="24"/>
          <w:szCs w:val="24"/>
        </w:rPr>
      </w:pPr>
      <w:r w:rsidRPr="00CB5C93">
        <w:rPr>
          <w:rFonts w:ascii="Times New Roman" w:hAnsi="Times New Roman" w:cs="Times New Roman"/>
          <w:sz w:val="24"/>
          <w:szCs w:val="24"/>
        </w:rPr>
        <w:t>Zgodnie z art. 11 ust. 8 rozporządzenia Ministra Finansów ewidencja zakupu powinna zawierać nowe</w:t>
      </w:r>
      <w:r w:rsidR="00CB5C93" w:rsidRPr="00CB5C93">
        <w:rPr>
          <w:rFonts w:ascii="Times New Roman" w:hAnsi="Times New Roman" w:cs="Times New Roman"/>
          <w:sz w:val="24"/>
          <w:szCs w:val="24"/>
        </w:rPr>
        <w:t xml:space="preserve"> </w:t>
      </w:r>
      <w:r w:rsidRPr="00CB5C93">
        <w:rPr>
          <w:rFonts w:ascii="Times New Roman" w:hAnsi="Times New Roman" w:cs="Times New Roman"/>
          <w:sz w:val="24"/>
          <w:szCs w:val="24"/>
        </w:rPr>
        <w:t>oznaczenia dokumentów nabycia, takie jak:</w:t>
      </w:r>
    </w:p>
    <w:p w:rsidR="002F7A7B" w:rsidRPr="00CB5C93" w:rsidRDefault="002F7A7B" w:rsidP="00CB5C93">
      <w:pPr>
        <w:pStyle w:val="Akapitzlist"/>
        <w:numPr>
          <w:ilvl w:val="0"/>
          <w:numId w:val="16"/>
        </w:numPr>
        <w:autoSpaceDE w:val="0"/>
        <w:autoSpaceDN w:val="0"/>
        <w:adjustRightInd w:val="0"/>
        <w:spacing w:after="0" w:line="240" w:lineRule="auto"/>
        <w:jc w:val="both"/>
        <w:rPr>
          <w:rFonts w:ascii="Times New Roman" w:hAnsi="Times New Roman" w:cs="Times New Roman"/>
          <w:sz w:val="24"/>
          <w:szCs w:val="24"/>
        </w:rPr>
      </w:pPr>
      <w:r w:rsidRPr="00CB5C93">
        <w:rPr>
          <w:rFonts w:ascii="Times New Roman" w:hAnsi="Times New Roman" w:cs="Times New Roman"/>
          <w:sz w:val="24"/>
          <w:szCs w:val="24"/>
        </w:rPr>
        <w:t>„</w:t>
      </w:r>
      <w:proofErr w:type="spellStart"/>
      <w:r w:rsidRPr="00CB5C93">
        <w:rPr>
          <w:rFonts w:ascii="Times New Roman" w:hAnsi="Times New Roman" w:cs="Times New Roman"/>
          <w:sz w:val="24"/>
          <w:szCs w:val="24"/>
        </w:rPr>
        <w:t>VAT_RR</w:t>
      </w:r>
      <w:proofErr w:type="spellEnd"/>
      <w:r w:rsidRPr="00CB5C93">
        <w:rPr>
          <w:rFonts w:ascii="Times New Roman" w:hAnsi="Times New Roman" w:cs="Times New Roman"/>
          <w:sz w:val="24"/>
          <w:szCs w:val="24"/>
        </w:rPr>
        <w:t>” – faktury VAT RR, o których mowa w art. 116 ustawy o VAT; (rolnik ryczałtowy);</w:t>
      </w:r>
    </w:p>
    <w:p w:rsidR="002F7A7B" w:rsidRPr="00CB5C93" w:rsidRDefault="002F7A7B" w:rsidP="00CB5C93">
      <w:pPr>
        <w:pStyle w:val="Akapitzlist"/>
        <w:numPr>
          <w:ilvl w:val="0"/>
          <w:numId w:val="16"/>
        </w:numPr>
        <w:autoSpaceDE w:val="0"/>
        <w:autoSpaceDN w:val="0"/>
        <w:adjustRightInd w:val="0"/>
        <w:spacing w:after="0" w:line="240" w:lineRule="auto"/>
        <w:jc w:val="both"/>
        <w:rPr>
          <w:rFonts w:ascii="Times New Roman" w:hAnsi="Times New Roman" w:cs="Times New Roman"/>
          <w:sz w:val="24"/>
          <w:szCs w:val="24"/>
        </w:rPr>
      </w:pPr>
      <w:r w:rsidRPr="00CB5C93">
        <w:rPr>
          <w:rFonts w:ascii="Times New Roman" w:hAnsi="Times New Roman" w:cs="Times New Roman"/>
          <w:sz w:val="24"/>
          <w:szCs w:val="24"/>
        </w:rPr>
        <w:t>„WEW” – dokumenty wewnętrzne, np. w przypadku samodzielnego przewozu towarów z terytorium UE naterytorium Polski;</w:t>
      </w:r>
    </w:p>
    <w:p w:rsidR="002F7A7B" w:rsidRPr="00CB5C93" w:rsidRDefault="002F7A7B" w:rsidP="00CB5C93">
      <w:pPr>
        <w:pStyle w:val="Akapitzlist"/>
        <w:numPr>
          <w:ilvl w:val="0"/>
          <w:numId w:val="16"/>
        </w:numPr>
        <w:autoSpaceDE w:val="0"/>
        <w:autoSpaceDN w:val="0"/>
        <w:adjustRightInd w:val="0"/>
        <w:spacing w:after="0" w:line="240" w:lineRule="auto"/>
        <w:jc w:val="both"/>
        <w:rPr>
          <w:rFonts w:ascii="Times New Roman" w:hAnsi="Times New Roman" w:cs="Times New Roman"/>
          <w:sz w:val="24"/>
          <w:szCs w:val="24"/>
        </w:rPr>
      </w:pPr>
      <w:r w:rsidRPr="00CB5C93">
        <w:rPr>
          <w:rFonts w:ascii="Times New Roman" w:hAnsi="Times New Roman" w:cs="Times New Roman"/>
          <w:sz w:val="24"/>
          <w:szCs w:val="24"/>
        </w:rPr>
        <w:t>„MK” – faktury wystawione przez podatnika będącego dostawcą lub usługodawcą, który wybrał metodękasową rozliczeń o</w:t>
      </w:r>
      <w:r w:rsidR="00CB5C93">
        <w:rPr>
          <w:rFonts w:ascii="Times New Roman" w:hAnsi="Times New Roman" w:cs="Times New Roman"/>
          <w:sz w:val="24"/>
          <w:szCs w:val="24"/>
        </w:rPr>
        <w:t>kreśloną w art. 21 ustawy o VAT;</w:t>
      </w:r>
    </w:p>
    <w:p w:rsidR="002F7A7B" w:rsidRPr="00CB5C93" w:rsidRDefault="00CB5C93" w:rsidP="00CB5C93">
      <w:pPr>
        <w:pStyle w:val="Akapitzlist"/>
        <w:autoSpaceDE w:val="0"/>
        <w:autoSpaceDN w:val="0"/>
        <w:adjustRightInd w:val="0"/>
        <w:spacing w:after="0" w:line="240" w:lineRule="auto"/>
        <w:jc w:val="both"/>
        <w:rPr>
          <w:rFonts w:ascii="Times New Roman" w:hAnsi="Times New Roman" w:cs="Times New Roman"/>
          <w:sz w:val="24"/>
          <w:szCs w:val="24"/>
        </w:rPr>
      </w:pPr>
      <w:r>
        <w:rPr>
          <w:rFonts w:ascii="Times New Roman" w:hAnsi="Mongolian Baiti" w:cs="Times New Roman"/>
          <w:sz w:val="24"/>
          <w:szCs w:val="24"/>
        </w:rPr>
        <w:t xml:space="preserve">- </w:t>
      </w:r>
      <w:r w:rsidR="002F7A7B" w:rsidRPr="00CB5C93">
        <w:rPr>
          <w:rFonts w:ascii="Times New Roman" w:hAnsi="Times New Roman" w:cs="Times New Roman"/>
          <w:sz w:val="24"/>
          <w:szCs w:val="24"/>
        </w:rPr>
        <w:t>miejsce pozostaje puste w przypadku braku możliwości przypisania wymienionych oznaczeń do danegodokumentu nabycia.</w:t>
      </w:r>
    </w:p>
    <w:p w:rsidR="002F7A7B" w:rsidRPr="00675F65" w:rsidRDefault="002F7A7B" w:rsidP="00675F65">
      <w:pPr>
        <w:pStyle w:val="Akapitzlist"/>
        <w:numPr>
          <w:ilvl w:val="0"/>
          <w:numId w:val="14"/>
        </w:numPr>
        <w:autoSpaceDE w:val="0"/>
        <w:autoSpaceDN w:val="0"/>
        <w:adjustRightInd w:val="0"/>
        <w:spacing w:after="0" w:line="240" w:lineRule="auto"/>
        <w:ind w:left="426" w:hanging="284"/>
        <w:jc w:val="both"/>
        <w:rPr>
          <w:rFonts w:ascii="Times New Roman" w:hAnsi="Times New Roman" w:cs="Times New Roman"/>
          <w:sz w:val="24"/>
          <w:szCs w:val="24"/>
        </w:rPr>
      </w:pPr>
      <w:r w:rsidRPr="00CB5C93">
        <w:rPr>
          <w:rFonts w:ascii="Times New Roman" w:hAnsi="Times New Roman" w:cs="Times New Roman"/>
          <w:sz w:val="24"/>
          <w:szCs w:val="24"/>
        </w:rPr>
        <w:t xml:space="preserve">Podatek naliczony - </w:t>
      </w:r>
      <w:r w:rsidR="00675F65">
        <w:rPr>
          <w:rFonts w:ascii="Times New Roman" w:hAnsi="Times New Roman" w:cs="Times New Roman"/>
          <w:sz w:val="24"/>
          <w:szCs w:val="24"/>
        </w:rPr>
        <w:t>oznaczenie procedur w JPK_V7M - o</w:t>
      </w:r>
      <w:r w:rsidRPr="00675F65">
        <w:rPr>
          <w:rFonts w:ascii="Times New Roman" w:hAnsi="Times New Roman" w:cs="Times New Roman"/>
          <w:sz w:val="24"/>
          <w:szCs w:val="24"/>
        </w:rPr>
        <w:t>znaczenia procedur prezentowane</w:t>
      </w:r>
      <w:r w:rsidR="00CB5C93" w:rsidRPr="00675F65">
        <w:rPr>
          <w:rFonts w:ascii="Times New Roman" w:hAnsi="Times New Roman" w:cs="Times New Roman"/>
          <w:sz w:val="24"/>
          <w:szCs w:val="24"/>
        </w:rPr>
        <w:t xml:space="preserve"> są za pomocą symboli: MPP, IMP; p</w:t>
      </w:r>
      <w:r w:rsidRPr="00675F65">
        <w:rPr>
          <w:rFonts w:ascii="Times New Roman" w:hAnsi="Times New Roman" w:cs="Times New Roman"/>
          <w:sz w:val="24"/>
          <w:szCs w:val="24"/>
        </w:rPr>
        <w:t>ola wypełnia się dla całego</w:t>
      </w:r>
      <w:r w:rsidR="00CB5C93" w:rsidRPr="00675F65">
        <w:rPr>
          <w:rFonts w:ascii="Times New Roman" w:hAnsi="Times New Roman" w:cs="Times New Roman"/>
          <w:sz w:val="24"/>
          <w:szCs w:val="24"/>
        </w:rPr>
        <w:t xml:space="preserve"> </w:t>
      </w:r>
      <w:r w:rsidRPr="00675F65">
        <w:rPr>
          <w:rFonts w:ascii="Times New Roman" w:hAnsi="Times New Roman" w:cs="Times New Roman"/>
          <w:sz w:val="24"/>
          <w:szCs w:val="24"/>
        </w:rPr>
        <w:lastRenderedPageBreak/>
        <w:t>dokumentu poprzez zaznaczenie „1” w każdym z pól odpowiadających symbolom: MPP, IMP w przypadku</w:t>
      </w:r>
      <w:r w:rsidR="00CB5C93" w:rsidRPr="00675F65">
        <w:rPr>
          <w:rFonts w:ascii="Times New Roman" w:hAnsi="Times New Roman" w:cs="Times New Roman"/>
          <w:sz w:val="24"/>
          <w:szCs w:val="24"/>
        </w:rPr>
        <w:t xml:space="preserve"> </w:t>
      </w:r>
      <w:r w:rsidRPr="00675F65">
        <w:rPr>
          <w:rFonts w:ascii="Times New Roman" w:hAnsi="Times New Roman" w:cs="Times New Roman"/>
          <w:sz w:val="24"/>
          <w:szCs w:val="24"/>
        </w:rPr>
        <w:t>wystąpienia danej procedury na ewidencjonowanym dokumencie, bez wyodrębniania poszczególnych</w:t>
      </w:r>
      <w:r w:rsidR="00CB5C93" w:rsidRPr="00675F65">
        <w:rPr>
          <w:rFonts w:ascii="Times New Roman" w:hAnsi="Times New Roman" w:cs="Times New Roman"/>
          <w:sz w:val="24"/>
          <w:szCs w:val="24"/>
        </w:rPr>
        <w:t xml:space="preserve"> wartości, kwot podatku, itp.; </w:t>
      </w:r>
      <w:r w:rsidR="00CB5C93" w:rsidRPr="00675F65">
        <w:rPr>
          <w:rFonts w:ascii="Times New Roman" w:hAnsi="Times New Roman" w:cs="Times New Roman"/>
          <w:sz w:val="24"/>
          <w:szCs w:val="24"/>
        </w:rPr>
        <w:br/>
        <w:t>w</w:t>
      </w:r>
      <w:r w:rsidRPr="00675F65">
        <w:rPr>
          <w:rFonts w:ascii="Times New Roman" w:hAnsi="Times New Roman" w:cs="Times New Roman"/>
          <w:sz w:val="24"/>
          <w:szCs w:val="24"/>
        </w:rPr>
        <w:t xml:space="preserve"> przypadku gdy procedura nie wystą</w:t>
      </w:r>
      <w:r w:rsidR="00CB5C93" w:rsidRPr="00675F65">
        <w:rPr>
          <w:rFonts w:ascii="Times New Roman" w:hAnsi="Times New Roman" w:cs="Times New Roman"/>
          <w:sz w:val="24"/>
          <w:szCs w:val="24"/>
        </w:rPr>
        <w:t>piła, pole pozostawia się puste;</w:t>
      </w:r>
    </w:p>
    <w:p w:rsidR="002F7A7B" w:rsidRPr="00675F65" w:rsidRDefault="00CB5C93" w:rsidP="00675F65">
      <w:pPr>
        <w:pStyle w:val="Akapitzlist"/>
        <w:numPr>
          <w:ilvl w:val="0"/>
          <w:numId w:val="24"/>
        </w:numPr>
        <w:autoSpaceDE w:val="0"/>
        <w:autoSpaceDN w:val="0"/>
        <w:adjustRightInd w:val="0"/>
        <w:spacing w:after="0" w:line="240" w:lineRule="auto"/>
        <w:jc w:val="both"/>
        <w:rPr>
          <w:rFonts w:ascii="Times New Roman" w:hAnsi="Times New Roman" w:cs="Times New Roman"/>
          <w:sz w:val="24"/>
          <w:szCs w:val="24"/>
        </w:rPr>
      </w:pPr>
      <w:r w:rsidRPr="00675F65">
        <w:rPr>
          <w:rFonts w:ascii="Times New Roman" w:hAnsi="Times New Roman" w:cs="Times New Roman"/>
          <w:sz w:val="24"/>
          <w:szCs w:val="24"/>
        </w:rPr>
        <w:t>w</w:t>
      </w:r>
      <w:r w:rsidR="002F7A7B" w:rsidRPr="00675F65">
        <w:rPr>
          <w:rFonts w:ascii="Times New Roman" w:hAnsi="Times New Roman" w:cs="Times New Roman"/>
          <w:sz w:val="24"/>
          <w:szCs w:val="24"/>
        </w:rPr>
        <w:t xml:space="preserve"> przypadku symbolu MPP oznaczenie stosuje się do transakcji objętych obowiązkiem stosowania</w:t>
      </w:r>
      <w:r w:rsidRPr="00675F65">
        <w:rPr>
          <w:rFonts w:ascii="Times New Roman" w:hAnsi="Times New Roman" w:cs="Times New Roman"/>
          <w:sz w:val="24"/>
          <w:szCs w:val="24"/>
        </w:rPr>
        <w:t xml:space="preserve"> </w:t>
      </w:r>
      <w:r w:rsidR="002F7A7B" w:rsidRPr="00675F65">
        <w:rPr>
          <w:rFonts w:ascii="Times New Roman" w:hAnsi="Times New Roman" w:cs="Times New Roman"/>
          <w:sz w:val="24"/>
          <w:szCs w:val="24"/>
        </w:rPr>
        <w:t>mechaniz</w:t>
      </w:r>
      <w:r w:rsidRPr="00675F65">
        <w:rPr>
          <w:rFonts w:ascii="Times New Roman" w:hAnsi="Times New Roman" w:cs="Times New Roman"/>
          <w:sz w:val="24"/>
          <w:szCs w:val="24"/>
        </w:rPr>
        <w:t>mu podzielonej płatności - o</w:t>
      </w:r>
      <w:r w:rsidR="002F7A7B" w:rsidRPr="00675F65">
        <w:rPr>
          <w:rFonts w:ascii="Times New Roman" w:hAnsi="Times New Roman" w:cs="Times New Roman"/>
          <w:sz w:val="24"/>
          <w:szCs w:val="24"/>
        </w:rPr>
        <w:t>znacza to</w:t>
      </w:r>
      <w:r w:rsidRPr="00675F65">
        <w:rPr>
          <w:rFonts w:ascii="Times New Roman" w:hAnsi="Times New Roman" w:cs="Times New Roman"/>
          <w:sz w:val="24"/>
          <w:szCs w:val="24"/>
        </w:rPr>
        <w:t>,</w:t>
      </w:r>
      <w:r w:rsidR="002F7A7B" w:rsidRPr="00675F65">
        <w:rPr>
          <w:rFonts w:ascii="Times New Roman" w:hAnsi="Times New Roman" w:cs="Times New Roman"/>
          <w:sz w:val="24"/>
          <w:szCs w:val="24"/>
        </w:rPr>
        <w:t xml:space="preserve"> że oznaczenie MPP zarówno do ewidencji sprzedaży jak i ewidencji zakupu należystosować do faktur o kwocie brutto wyższej niż 15 000,00 zł, które dokumentują dostawę towarów lub</w:t>
      </w:r>
      <w:r w:rsidRPr="00675F65">
        <w:rPr>
          <w:rFonts w:ascii="Times New Roman" w:hAnsi="Times New Roman" w:cs="Times New Roman"/>
          <w:sz w:val="24"/>
          <w:szCs w:val="24"/>
        </w:rPr>
        <w:t xml:space="preserve"> </w:t>
      </w:r>
      <w:r w:rsidR="002F7A7B" w:rsidRPr="00675F65">
        <w:rPr>
          <w:rFonts w:ascii="Times New Roman" w:hAnsi="Times New Roman" w:cs="Times New Roman"/>
          <w:sz w:val="24"/>
          <w:szCs w:val="24"/>
        </w:rPr>
        <w:t>świadczenie usług wymienionych w załączniku nr 15 do ustawy, niezależnie czy na fakturze znajduje</w:t>
      </w:r>
      <w:r w:rsidRPr="00675F65">
        <w:rPr>
          <w:rFonts w:ascii="Times New Roman" w:hAnsi="Times New Roman" w:cs="Times New Roman"/>
          <w:sz w:val="24"/>
          <w:szCs w:val="24"/>
        </w:rPr>
        <w:t xml:space="preserve"> </w:t>
      </w:r>
      <w:r w:rsidR="002F7A7B" w:rsidRPr="00675F65">
        <w:rPr>
          <w:rFonts w:ascii="Times New Roman" w:hAnsi="Times New Roman" w:cs="Times New Roman"/>
          <w:sz w:val="24"/>
          <w:szCs w:val="24"/>
        </w:rPr>
        <w:t>się zapis „mechaniz</w:t>
      </w:r>
      <w:r w:rsidRPr="00675F65">
        <w:rPr>
          <w:rFonts w:ascii="Times New Roman" w:hAnsi="Times New Roman" w:cs="Times New Roman"/>
          <w:sz w:val="24"/>
          <w:szCs w:val="24"/>
        </w:rPr>
        <w:t>m podzielonej płatności” czy też nie;</w:t>
      </w:r>
    </w:p>
    <w:p w:rsidR="002F7A7B" w:rsidRPr="00675F65" w:rsidRDefault="00CB5C93" w:rsidP="00675F65">
      <w:pPr>
        <w:pStyle w:val="Akapitzlist"/>
        <w:numPr>
          <w:ilvl w:val="0"/>
          <w:numId w:val="24"/>
        </w:numPr>
        <w:autoSpaceDE w:val="0"/>
        <w:autoSpaceDN w:val="0"/>
        <w:adjustRightInd w:val="0"/>
        <w:spacing w:after="0" w:line="240" w:lineRule="auto"/>
        <w:jc w:val="both"/>
        <w:rPr>
          <w:rFonts w:ascii="Times New Roman" w:hAnsi="Times New Roman" w:cs="Times New Roman"/>
          <w:sz w:val="24"/>
          <w:szCs w:val="24"/>
        </w:rPr>
      </w:pPr>
      <w:r w:rsidRPr="00675F65">
        <w:rPr>
          <w:rFonts w:ascii="Times New Roman" w:hAnsi="Times New Roman" w:cs="Times New Roman"/>
          <w:sz w:val="24"/>
          <w:szCs w:val="24"/>
        </w:rPr>
        <w:t>o</w:t>
      </w:r>
      <w:r w:rsidR="002F7A7B" w:rsidRPr="00675F65">
        <w:rPr>
          <w:rFonts w:ascii="Times New Roman" w:hAnsi="Times New Roman" w:cs="Times New Roman"/>
          <w:sz w:val="24"/>
          <w:szCs w:val="24"/>
        </w:rPr>
        <w:t xml:space="preserve">znaczenie symbolem IMP stosuje się z tytułu importu towarów, w </w:t>
      </w:r>
      <w:r w:rsidRPr="00675F65">
        <w:rPr>
          <w:rFonts w:ascii="Times New Roman" w:hAnsi="Times New Roman" w:cs="Times New Roman"/>
          <w:sz w:val="24"/>
          <w:szCs w:val="24"/>
        </w:rPr>
        <w:t xml:space="preserve">tym importu towarów rozliczanych </w:t>
      </w:r>
      <w:r w:rsidR="002F7A7B" w:rsidRPr="00675F65">
        <w:rPr>
          <w:rFonts w:ascii="Times New Roman" w:hAnsi="Times New Roman" w:cs="Times New Roman"/>
          <w:sz w:val="24"/>
          <w:szCs w:val="24"/>
        </w:rPr>
        <w:t>zgodnie z art. 33a ustawy o VAT.</w:t>
      </w:r>
    </w:p>
    <w:p w:rsidR="002F7A7B" w:rsidRPr="00CB5C93" w:rsidRDefault="002F7A7B" w:rsidP="00CB5C93">
      <w:pPr>
        <w:pStyle w:val="Akapitzlist"/>
        <w:numPr>
          <w:ilvl w:val="0"/>
          <w:numId w:val="20"/>
        </w:numPr>
        <w:autoSpaceDE w:val="0"/>
        <w:autoSpaceDN w:val="0"/>
        <w:adjustRightInd w:val="0"/>
        <w:spacing w:after="0" w:line="240" w:lineRule="auto"/>
        <w:ind w:left="426" w:hanging="284"/>
        <w:jc w:val="both"/>
        <w:rPr>
          <w:rFonts w:ascii="Times New Roman" w:hAnsi="Times New Roman" w:cs="Times New Roman"/>
          <w:sz w:val="24"/>
          <w:szCs w:val="24"/>
        </w:rPr>
      </w:pPr>
      <w:r w:rsidRPr="00CB5C93">
        <w:rPr>
          <w:rFonts w:ascii="Times New Roman" w:hAnsi="Times New Roman" w:cs="Times New Roman"/>
          <w:sz w:val="24"/>
          <w:szCs w:val="24"/>
        </w:rPr>
        <w:t>Ewidencji powinna być sporządzona w złotych i groszach (tj. nie należy stosować zaokrągleń kwot do</w:t>
      </w:r>
      <w:r w:rsidR="00CB5C93" w:rsidRPr="00CB5C93">
        <w:rPr>
          <w:rFonts w:ascii="Times New Roman" w:hAnsi="Times New Roman" w:cs="Times New Roman"/>
          <w:sz w:val="24"/>
          <w:szCs w:val="24"/>
        </w:rPr>
        <w:t xml:space="preserve"> </w:t>
      </w:r>
      <w:r w:rsidRPr="00CB5C93">
        <w:rPr>
          <w:rFonts w:ascii="Times New Roman" w:hAnsi="Times New Roman" w:cs="Times New Roman"/>
          <w:sz w:val="24"/>
          <w:szCs w:val="24"/>
        </w:rPr>
        <w:t>pełnych złotych).</w:t>
      </w:r>
      <w:r w:rsidR="00CB5C93" w:rsidRPr="00CB5C93">
        <w:rPr>
          <w:rFonts w:ascii="Times New Roman" w:hAnsi="Times New Roman" w:cs="Times New Roman"/>
          <w:sz w:val="24"/>
          <w:szCs w:val="24"/>
        </w:rPr>
        <w:t xml:space="preserve"> </w:t>
      </w:r>
      <w:r w:rsidRPr="00CB5C93">
        <w:rPr>
          <w:rFonts w:ascii="Times New Roman" w:hAnsi="Times New Roman" w:cs="Times New Roman"/>
          <w:sz w:val="24"/>
          <w:szCs w:val="24"/>
        </w:rPr>
        <w:t>Obowiązuje również składanie ewidencji zerowych.</w:t>
      </w:r>
    </w:p>
    <w:p w:rsidR="00CB5C93" w:rsidRDefault="00CB5C93" w:rsidP="002F7A7B">
      <w:pPr>
        <w:autoSpaceDE w:val="0"/>
        <w:autoSpaceDN w:val="0"/>
        <w:adjustRightInd w:val="0"/>
        <w:spacing w:after="0" w:line="240" w:lineRule="auto"/>
        <w:jc w:val="both"/>
        <w:rPr>
          <w:rFonts w:ascii="Times New Roman" w:hAnsi="Times New Roman" w:cs="Times New Roman"/>
          <w:sz w:val="24"/>
          <w:szCs w:val="24"/>
        </w:rPr>
      </w:pPr>
    </w:p>
    <w:p w:rsidR="002F7A7B" w:rsidRPr="00CB5C93" w:rsidRDefault="00CB5C93" w:rsidP="002F7A7B">
      <w:pPr>
        <w:autoSpaceDE w:val="0"/>
        <w:autoSpaceDN w:val="0"/>
        <w:adjustRightInd w:val="0"/>
        <w:spacing w:after="0" w:line="240" w:lineRule="auto"/>
        <w:jc w:val="both"/>
        <w:rPr>
          <w:rFonts w:ascii="Times New Roman" w:hAnsi="Times New Roman" w:cs="Times New Roman"/>
          <w:b/>
          <w:bCs/>
          <w:sz w:val="24"/>
          <w:szCs w:val="24"/>
        </w:rPr>
      </w:pPr>
      <w:r w:rsidRPr="00CB5C93">
        <w:rPr>
          <w:rFonts w:ascii="Times New Roman" w:hAnsi="Times New Roman" w:cs="Times New Roman"/>
          <w:b/>
          <w:sz w:val="24"/>
          <w:szCs w:val="24"/>
        </w:rPr>
        <w:t xml:space="preserve">IV. </w:t>
      </w:r>
      <w:r w:rsidR="002F7A7B" w:rsidRPr="00CB5C93">
        <w:rPr>
          <w:rFonts w:ascii="Times New Roman" w:hAnsi="Times New Roman" w:cs="Times New Roman"/>
          <w:b/>
          <w:bCs/>
          <w:sz w:val="24"/>
          <w:szCs w:val="24"/>
        </w:rPr>
        <w:t>Deklaracja VAT</w:t>
      </w:r>
    </w:p>
    <w:p w:rsidR="002F7A7B" w:rsidRPr="00CB5C93" w:rsidRDefault="002F7A7B" w:rsidP="00CB5C93">
      <w:pPr>
        <w:pStyle w:val="Akapitzlist"/>
        <w:numPr>
          <w:ilvl w:val="0"/>
          <w:numId w:val="21"/>
        </w:numPr>
        <w:autoSpaceDE w:val="0"/>
        <w:autoSpaceDN w:val="0"/>
        <w:adjustRightInd w:val="0"/>
        <w:spacing w:after="0" w:line="240" w:lineRule="auto"/>
        <w:ind w:left="426" w:hanging="284"/>
        <w:jc w:val="both"/>
        <w:rPr>
          <w:rFonts w:ascii="Times New Roman" w:hAnsi="Times New Roman" w:cs="Times New Roman"/>
          <w:sz w:val="24"/>
          <w:szCs w:val="24"/>
        </w:rPr>
      </w:pPr>
      <w:r w:rsidRPr="00CB5C93">
        <w:rPr>
          <w:rFonts w:ascii="Times New Roman" w:hAnsi="Times New Roman" w:cs="Times New Roman"/>
          <w:sz w:val="24"/>
          <w:szCs w:val="24"/>
        </w:rPr>
        <w:t>Deklaracja podatkowa powinna być sporządzona zgodnie z zapisami art. 99 ust. 1–3 ustawy z dnia11 marca 2004 r. o podatku od towarów i usług.</w:t>
      </w:r>
    </w:p>
    <w:p w:rsidR="002F7A7B" w:rsidRPr="00CB5C93" w:rsidRDefault="002F7A7B" w:rsidP="00CB5C93">
      <w:pPr>
        <w:pStyle w:val="Akapitzlist"/>
        <w:numPr>
          <w:ilvl w:val="0"/>
          <w:numId w:val="21"/>
        </w:numPr>
        <w:autoSpaceDE w:val="0"/>
        <w:autoSpaceDN w:val="0"/>
        <w:adjustRightInd w:val="0"/>
        <w:spacing w:after="0" w:line="240" w:lineRule="auto"/>
        <w:ind w:left="426" w:hanging="284"/>
        <w:jc w:val="both"/>
        <w:rPr>
          <w:rFonts w:ascii="Times New Roman" w:hAnsi="Times New Roman" w:cs="Times New Roman"/>
          <w:sz w:val="24"/>
          <w:szCs w:val="24"/>
        </w:rPr>
      </w:pPr>
      <w:r w:rsidRPr="00CB5C93">
        <w:rPr>
          <w:rFonts w:ascii="Times New Roman" w:hAnsi="Times New Roman" w:cs="Times New Roman"/>
          <w:sz w:val="24"/>
          <w:szCs w:val="24"/>
        </w:rPr>
        <w:t>Deklaracja podatkowa powinna odzwierciedlać i być zgodna z rejestrami VAT podatku należnego</w:t>
      </w:r>
      <w:r w:rsidR="00CB5C93" w:rsidRPr="00CB5C93">
        <w:rPr>
          <w:rFonts w:ascii="Times New Roman" w:hAnsi="Times New Roman" w:cs="Times New Roman"/>
          <w:sz w:val="24"/>
          <w:szCs w:val="24"/>
        </w:rPr>
        <w:t xml:space="preserve"> </w:t>
      </w:r>
      <w:r w:rsidRPr="00CB5C93">
        <w:rPr>
          <w:rFonts w:ascii="Times New Roman" w:hAnsi="Times New Roman" w:cs="Times New Roman"/>
          <w:sz w:val="24"/>
          <w:szCs w:val="24"/>
        </w:rPr>
        <w:t>i naliczonego.</w:t>
      </w:r>
    </w:p>
    <w:p w:rsidR="002F7A7B" w:rsidRPr="00CB5C93" w:rsidRDefault="002F7A7B" w:rsidP="00CB5C93">
      <w:pPr>
        <w:pStyle w:val="Akapitzlist"/>
        <w:numPr>
          <w:ilvl w:val="0"/>
          <w:numId w:val="21"/>
        </w:numPr>
        <w:autoSpaceDE w:val="0"/>
        <w:autoSpaceDN w:val="0"/>
        <w:adjustRightInd w:val="0"/>
        <w:spacing w:after="0" w:line="240" w:lineRule="auto"/>
        <w:ind w:left="426" w:hanging="284"/>
        <w:jc w:val="both"/>
        <w:rPr>
          <w:rFonts w:ascii="Times New Roman" w:hAnsi="Times New Roman" w:cs="Times New Roman"/>
          <w:sz w:val="24"/>
          <w:szCs w:val="24"/>
        </w:rPr>
      </w:pPr>
      <w:r w:rsidRPr="00CB5C93">
        <w:rPr>
          <w:rFonts w:ascii="Times New Roman" w:hAnsi="Times New Roman" w:cs="Times New Roman"/>
          <w:sz w:val="24"/>
          <w:szCs w:val="24"/>
        </w:rPr>
        <w:t xml:space="preserve">Deklaracja VAT powinna przed przesłaniem do organu być połączona w jeden plik JPKV7M.4. Kwoty ujmowane w deklaracji cząstkowej powinny obejmować wartości </w:t>
      </w:r>
      <w:r w:rsidR="00CB5C93">
        <w:rPr>
          <w:rFonts w:ascii="Times New Roman" w:hAnsi="Times New Roman" w:cs="Times New Roman"/>
          <w:sz w:val="24"/>
          <w:szCs w:val="24"/>
        </w:rPr>
        <w:br/>
      </w:r>
      <w:r w:rsidRPr="00CB5C93">
        <w:rPr>
          <w:rFonts w:ascii="Times New Roman" w:hAnsi="Times New Roman" w:cs="Times New Roman"/>
          <w:sz w:val="24"/>
          <w:szCs w:val="24"/>
        </w:rPr>
        <w:t>w złotych i groszach (tj.</w:t>
      </w:r>
      <w:r w:rsidR="00CB5C93">
        <w:rPr>
          <w:rFonts w:ascii="Times New Roman" w:hAnsi="Times New Roman" w:cs="Times New Roman"/>
          <w:sz w:val="24"/>
          <w:szCs w:val="24"/>
        </w:rPr>
        <w:t xml:space="preserve"> </w:t>
      </w:r>
      <w:r w:rsidRPr="00CB5C93">
        <w:rPr>
          <w:rFonts w:ascii="Times New Roman" w:hAnsi="Times New Roman" w:cs="Times New Roman"/>
          <w:sz w:val="24"/>
          <w:szCs w:val="24"/>
        </w:rPr>
        <w:t>nie należy stosować zaokrągleń kwot do pełnych złotych).</w:t>
      </w:r>
      <w:r w:rsidR="00CB5C93">
        <w:rPr>
          <w:rFonts w:ascii="Times New Roman" w:hAnsi="Times New Roman" w:cs="Times New Roman"/>
          <w:sz w:val="24"/>
          <w:szCs w:val="24"/>
        </w:rPr>
        <w:t xml:space="preserve"> </w:t>
      </w:r>
      <w:r w:rsidRPr="00CB5C93">
        <w:rPr>
          <w:rFonts w:ascii="Times New Roman" w:hAnsi="Times New Roman" w:cs="Times New Roman"/>
          <w:sz w:val="24"/>
          <w:szCs w:val="24"/>
        </w:rPr>
        <w:t>Obowiązuje również składanie ewidencji zerowych.</w:t>
      </w:r>
    </w:p>
    <w:p w:rsidR="002F7A7B" w:rsidRPr="00304CFB" w:rsidRDefault="002F7A7B" w:rsidP="002F7A7B">
      <w:pPr>
        <w:jc w:val="both"/>
        <w:rPr>
          <w:rFonts w:ascii="Times New Roman" w:hAnsi="Times New Roman" w:cs="Times New Roman"/>
          <w:sz w:val="24"/>
          <w:szCs w:val="24"/>
        </w:rPr>
      </w:pPr>
    </w:p>
    <w:sectPr w:rsidR="002F7A7B" w:rsidRPr="00304CFB" w:rsidSect="004642C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EE"/>
    <w:family w:val="auto"/>
    <w:notTrueType/>
    <w:pitch w:val="default"/>
    <w:sig w:usb0="00002007" w:usb1="00000000" w:usb2="00000000" w:usb3="00000000" w:csb0="00000043"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11A59"/>
    <w:multiLevelType w:val="hybridMultilevel"/>
    <w:tmpl w:val="0E809E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88623A"/>
    <w:multiLevelType w:val="hybridMultilevel"/>
    <w:tmpl w:val="15023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446535"/>
    <w:multiLevelType w:val="hybridMultilevel"/>
    <w:tmpl w:val="CC0EBED4"/>
    <w:lvl w:ilvl="0" w:tplc="2FCCEB72">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CB0AB2"/>
    <w:multiLevelType w:val="hybridMultilevel"/>
    <w:tmpl w:val="168EBA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ED50BD4"/>
    <w:multiLevelType w:val="hybridMultilevel"/>
    <w:tmpl w:val="06B6D4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F4D02A0"/>
    <w:multiLevelType w:val="hybridMultilevel"/>
    <w:tmpl w:val="FC0E60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65379E2"/>
    <w:multiLevelType w:val="hybridMultilevel"/>
    <w:tmpl w:val="02EC533E"/>
    <w:lvl w:ilvl="0" w:tplc="2C32D84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A1807A1"/>
    <w:multiLevelType w:val="hybridMultilevel"/>
    <w:tmpl w:val="B5A03A1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nsid w:val="35263409"/>
    <w:multiLevelType w:val="hybridMultilevel"/>
    <w:tmpl w:val="D1A67D22"/>
    <w:lvl w:ilvl="0" w:tplc="C8CE425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0873A1C"/>
    <w:multiLevelType w:val="hybridMultilevel"/>
    <w:tmpl w:val="842855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703A26"/>
    <w:multiLevelType w:val="hybridMultilevel"/>
    <w:tmpl w:val="F2F8D9CC"/>
    <w:lvl w:ilvl="0" w:tplc="447A7478">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4C75788"/>
    <w:multiLevelType w:val="hybridMultilevel"/>
    <w:tmpl w:val="AD5AEC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5B57FEE"/>
    <w:multiLevelType w:val="hybridMultilevel"/>
    <w:tmpl w:val="1DA81D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84A115D"/>
    <w:multiLevelType w:val="hybridMultilevel"/>
    <w:tmpl w:val="B95C9AA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5100409C"/>
    <w:multiLevelType w:val="hybridMultilevel"/>
    <w:tmpl w:val="E54C4D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50A1BA0"/>
    <w:multiLevelType w:val="hybridMultilevel"/>
    <w:tmpl w:val="B5F86F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C65A64"/>
    <w:multiLevelType w:val="hybridMultilevel"/>
    <w:tmpl w:val="0F1AC09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9C41074"/>
    <w:multiLevelType w:val="hybridMultilevel"/>
    <w:tmpl w:val="C1E4DE4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CB427FC"/>
    <w:multiLevelType w:val="hybridMultilevel"/>
    <w:tmpl w:val="31BE9324"/>
    <w:lvl w:ilvl="0" w:tplc="F9EEAA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5FC13B71"/>
    <w:multiLevelType w:val="hybridMultilevel"/>
    <w:tmpl w:val="60ACFEDC"/>
    <w:lvl w:ilvl="0" w:tplc="6694CF2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1012743"/>
    <w:multiLevelType w:val="hybridMultilevel"/>
    <w:tmpl w:val="EE221B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406D49"/>
    <w:multiLevelType w:val="hybridMultilevel"/>
    <w:tmpl w:val="D5049C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E951619"/>
    <w:multiLevelType w:val="hybridMultilevel"/>
    <w:tmpl w:val="1C0AF3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FC35FE4"/>
    <w:multiLevelType w:val="hybridMultilevel"/>
    <w:tmpl w:val="E8E403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16"/>
  </w:num>
  <w:num w:numId="3">
    <w:abstractNumId w:val="1"/>
  </w:num>
  <w:num w:numId="4">
    <w:abstractNumId w:val="12"/>
  </w:num>
  <w:num w:numId="5">
    <w:abstractNumId w:val="6"/>
  </w:num>
  <w:num w:numId="6">
    <w:abstractNumId w:val="9"/>
  </w:num>
  <w:num w:numId="7">
    <w:abstractNumId w:val="20"/>
  </w:num>
  <w:num w:numId="8">
    <w:abstractNumId w:val="5"/>
  </w:num>
  <w:num w:numId="9">
    <w:abstractNumId w:val="18"/>
  </w:num>
  <w:num w:numId="10">
    <w:abstractNumId w:val="11"/>
  </w:num>
  <w:num w:numId="11">
    <w:abstractNumId w:val="2"/>
  </w:num>
  <w:num w:numId="12">
    <w:abstractNumId w:val="23"/>
  </w:num>
  <w:num w:numId="13">
    <w:abstractNumId w:val="10"/>
  </w:num>
  <w:num w:numId="14">
    <w:abstractNumId w:val="8"/>
  </w:num>
  <w:num w:numId="15">
    <w:abstractNumId w:val="3"/>
  </w:num>
  <w:num w:numId="16">
    <w:abstractNumId w:val="21"/>
  </w:num>
  <w:num w:numId="17">
    <w:abstractNumId w:val="17"/>
  </w:num>
  <w:num w:numId="18">
    <w:abstractNumId w:val="14"/>
  </w:num>
  <w:num w:numId="19">
    <w:abstractNumId w:val="4"/>
  </w:num>
  <w:num w:numId="20">
    <w:abstractNumId w:val="19"/>
  </w:num>
  <w:num w:numId="21">
    <w:abstractNumId w:val="0"/>
  </w:num>
  <w:num w:numId="22">
    <w:abstractNumId w:val="15"/>
  </w:num>
  <w:num w:numId="23">
    <w:abstractNumId w:val="7"/>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F7A7B"/>
    <w:rsid w:val="00041B17"/>
    <w:rsid w:val="001F4613"/>
    <w:rsid w:val="00286109"/>
    <w:rsid w:val="002F7A7B"/>
    <w:rsid w:val="00304CFB"/>
    <w:rsid w:val="003F61BB"/>
    <w:rsid w:val="004642C0"/>
    <w:rsid w:val="00675F65"/>
    <w:rsid w:val="008B6FDD"/>
    <w:rsid w:val="00AA4F93"/>
    <w:rsid w:val="00B345CD"/>
    <w:rsid w:val="00CB5C9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42C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2F7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286109"/>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1628</Words>
  <Characters>9773</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Jakubowska</dc:creator>
  <cp:lastModifiedBy>Joanna Lipczyńska</cp:lastModifiedBy>
  <cp:revision>5</cp:revision>
  <dcterms:created xsi:type="dcterms:W3CDTF">2020-12-18T09:24:00Z</dcterms:created>
  <dcterms:modified xsi:type="dcterms:W3CDTF">2020-12-30T06:59:00Z</dcterms:modified>
</cp:coreProperties>
</file>