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84F22" w:rsidRDefault="00384F22" w:rsidP="003E54C1">
      <w:pPr>
        <w:jc w:val="both"/>
        <w:rPr>
          <w:sz w:val="24"/>
          <w:szCs w:val="24"/>
        </w:rPr>
      </w:pPr>
    </w:p>
    <w:p w:rsidR="00384F22" w:rsidRDefault="00384F22" w:rsidP="005D0EE1">
      <w:pPr>
        <w:pStyle w:val="Default"/>
        <w:jc w:val="both"/>
      </w:pPr>
      <w:r>
        <w:rPr>
          <w:b/>
        </w:rPr>
        <w:t xml:space="preserve">                                                                                          </w:t>
      </w:r>
    </w:p>
    <w:tbl>
      <w:tblPr>
        <w:tblStyle w:val="Tabela-Siatka"/>
        <w:tblpPr w:leftFromText="141" w:rightFromText="141" w:horzAnchor="margin" w:tblpY="831"/>
        <w:tblW w:w="0" w:type="auto"/>
        <w:tblLook w:val="04A0"/>
      </w:tblPr>
      <w:tblGrid>
        <w:gridCol w:w="4498"/>
        <w:gridCol w:w="4606"/>
      </w:tblGrid>
      <w:tr w:rsidR="00384F22" w:rsidTr="00B7134E">
        <w:tc>
          <w:tcPr>
            <w:tcW w:w="4498" w:type="dxa"/>
          </w:tcPr>
          <w:p w:rsidR="00384F22" w:rsidRPr="00BE116D" w:rsidRDefault="00384F22" w:rsidP="00B7134E">
            <w:pPr>
              <w:pStyle w:val="Default"/>
              <w:jc w:val="both"/>
            </w:pPr>
            <w:r w:rsidRPr="00BE116D">
              <w:t xml:space="preserve">Rodzaj </w:t>
            </w:r>
            <w:r>
              <w:t>dokumentu</w:t>
            </w:r>
          </w:p>
        </w:tc>
        <w:tc>
          <w:tcPr>
            <w:tcW w:w="4606" w:type="dxa"/>
          </w:tcPr>
          <w:p w:rsidR="00384F22" w:rsidRPr="00EB21C4" w:rsidRDefault="00384F22" w:rsidP="00B7134E">
            <w:pPr>
              <w:pStyle w:val="Default"/>
              <w:jc w:val="both"/>
            </w:pPr>
            <w:r w:rsidRPr="00EB21C4">
              <w:t>Interpretacja indywidualn</w:t>
            </w:r>
            <w:r>
              <w:t>a</w:t>
            </w:r>
          </w:p>
        </w:tc>
      </w:tr>
      <w:tr w:rsidR="00384F22" w:rsidTr="00B7134E">
        <w:tc>
          <w:tcPr>
            <w:tcW w:w="4498" w:type="dxa"/>
          </w:tcPr>
          <w:p w:rsidR="00384F22" w:rsidRPr="00A65143" w:rsidRDefault="00384F22" w:rsidP="00B7134E">
            <w:pPr>
              <w:pStyle w:val="Default"/>
              <w:jc w:val="both"/>
            </w:pPr>
            <w:r w:rsidRPr="00A65143">
              <w:t>Sygnatura</w:t>
            </w:r>
          </w:p>
        </w:tc>
        <w:tc>
          <w:tcPr>
            <w:tcW w:w="4606" w:type="dxa"/>
          </w:tcPr>
          <w:p w:rsidR="00384F22" w:rsidRPr="00A65143" w:rsidRDefault="00384F22" w:rsidP="00B7134E">
            <w:pPr>
              <w:pStyle w:val="Default"/>
              <w:jc w:val="both"/>
            </w:pPr>
            <w:r w:rsidRPr="00A65143">
              <w:t>FN-IV.310.1.2022</w:t>
            </w:r>
          </w:p>
        </w:tc>
      </w:tr>
      <w:tr w:rsidR="00384F22" w:rsidTr="00B7134E">
        <w:tc>
          <w:tcPr>
            <w:tcW w:w="4498" w:type="dxa"/>
          </w:tcPr>
          <w:p w:rsidR="00384F22" w:rsidRPr="00A65143" w:rsidRDefault="00384F22" w:rsidP="00B7134E">
            <w:pPr>
              <w:pStyle w:val="Default"/>
              <w:jc w:val="both"/>
            </w:pPr>
            <w:r>
              <w:t>Data</w:t>
            </w:r>
          </w:p>
        </w:tc>
        <w:tc>
          <w:tcPr>
            <w:tcW w:w="4606" w:type="dxa"/>
          </w:tcPr>
          <w:p w:rsidR="00384F22" w:rsidRPr="00A65143" w:rsidRDefault="00B75BCF" w:rsidP="00B7134E">
            <w:pPr>
              <w:pStyle w:val="Default"/>
              <w:jc w:val="both"/>
            </w:pPr>
            <w:r>
              <w:t>30</w:t>
            </w:r>
            <w:r w:rsidR="00384F22" w:rsidRPr="00A65143">
              <w:t>.0</w:t>
            </w:r>
            <w:r w:rsidR="007D75CD">
              <w:t>3</w:t>
            </w:r>
            <w:r w:rsidR="00384F22" w:rsidRPr="00A65143">
              <w:t>.202</w:t>
            </w:r>
            <w:r w:rsidR="007D75CD">
              <w:t>3</w:t>
            </w:r>
          </w:p>
        </w:tc>
      </w:tr>
      <w:tr w:rsidR="00384F22" w:rsidTr="00B7134E">
        <w:tc>
          <w:tcPr>
            <w:tcW w:w="4498" w:type="dxa"/>
          </w:tcPr>
          <w:p w:rsidR="00384F22" w:rsidRPr="00A65143" w:rsidRDefault="00384F22" w:rsidP="00B7134E">
            <w:pPr>
              <w:pStyle w:val="Default"/>
              <w:jc w:val="both"/>
            </w:pPr>
            <w:r w:rsidRPr="00A65143">
              <w:t>Autor</w:t>
            </w:r>
          </w:p>
        </w:tc>
        <w:tc>
          <w:tcPr>
            <w:tcW w:w="4606" w:type="dxa"/>
          </w:tcPr>
          <w:p w:rsidR="00384F22" w:rsidRPr="00A65143" w:rsidRDefault="00384F22" w:rsidP="00B7134E">
            <w:pPr>
              <w:pStyle w:val="Default"/>
              <w:jc w:val="both"/>
            </w:pPr>
            <w:r>
              <w:t>Wójt Gminy Główczyce</w:t>
            </w:r>
          </w:p>
        </w:tc>
      </w:tr>
      <w:tr w:rsidR="00384F22" w:rsidTr="00B7134E">
        <w:tc>
          <w:tcPr>
            <w:tcW w:w="4498" w:type="dxa"/>
          </w:tcPr>
          <w:p w:rsidR="00384F22" w:rsidRPr="00A65143" w:rsidRDefault="00384F22" w:rsidP="00B7134E">
            <w:pPr>
              <w:pStyle w:val="Default"/>
              <w:jc w:val="both"/>
            </w:pPr>
            <w:r>
              <w:t>Istota interpretacji</w:t>
            </w:r>
          </w:p>
        </w:tc>
        <w:tc>
          <w:tcPr>
            <w:tcW w:w="4606" w:type="dxa"/>
          </w:tcPr>
          <w:p w:rsidR="00384F22" w:rsidRPr="00A65143" w:rsidRDefault="00384F22" w:rsidP="00B7134E">
            <w:pPr>
              <w:pStyle w:val="Default"/>
              <w:jc w:val="both"/>
            </w:pPr>
            <w:r>
              <w:t>Podatek od nieruchomości – opodatkowanie farm fotowoltaicznych</w:t>
            </w:r>
          </w:p>
        </w:tc>
      </w:tr>
    </w:tbl>
    <w:p w:rsidR="00384F22" w:rsidRDefault="00384F22" w:rsidP="005D0EE1">
      <w:pPr>
        <w:pStyle w:val="Default"/>
        <w:jc w:val="both"/>
        <w:rPr>
          <w:b/>
        </w:rPr>
      </w:pPr>
    </w:p>
    <w:p w:rsidR="00384F22" w:rsidRDefault="00384F22" w:rsidP="005D0EE1">
      <w:pPr>
        <w:pStyle w:val="Default"/>
        <w:jc w:val="both"/>
      </w:pPr>
      <w:r w:rsidRPr="00BD0CC0">
        <w:t xml:space="preserve">Z </w:t>
      </w:r>
      <w:r>
        <w:t>interpretacji indywidualnej usunięto dane identyfikujące wnioskodawcę oraz inne podmioty wskazane w treści interpretacji zgodnie z art.14 i § 3 w związku z art.14j § 3 ustawy z dnia 29 sierpnia 1997r. Ordynacja podatkowa (</w:t>
      </w:r>
      <w:proofErr w:type="spellStart"/>
      <w:r>
        <w:t>t.j.Dz.U.z</w:t>
      </w:r>
      <w:proofErr w:type="spellEnd"/>
      <w:r>
        <w:t xml:space="preserve"> 2022r.poz.2651 z </w:t>
      </w:r>
      <w:proofErr w:type="spellStart"/>
      <w:r>
        <w:t>póź.zm</w:t>
      </w:r>
      <w:proofErr w:type="spellEnd"/>
      <w:r>
        <w:t>.)</w:t>
      </w:r>
    </w:p>
    <w:p w:rsidR="00384F22" w:rsidRPr="00BD0CC0" w:rsidRDefault="00384F22" w:rsidP="005D0EE1">
      <w:pPr>
        <w:pStyle w:val="Default"/>
        <w:jc w:val="both"/>
      </w:pPr>
    </w:p>
    <w:p w:rsidR="00384F22" w:rsidRPr="005508FF" w:rsidRDefault="00384F22" w:rsidP="005D0EE1">
      <w:pPr>
        <w:pStyle w:val="Default"/>
        <w:jc w:val="both"/>
        <w:rPr>
          <w:b/>
        </w:rPr>
      </w:pPr>
      <w:r w:rsidRPr="005508FF">
        <w:rPr>
          <w:b/>
        </w:rPr>
        <w:t xml:space="preserve"> </w:t>
      </w:r>
    </w:p>
    <w:p w:rsidR="00384F22" w:rsidRDefault="00384F22" w:rsidP="005D0EE1">
      <w:pPr>
        <w:pStyle w:val="Default"/>
        <w:jc w:val="both"/>
        <w:rPr>
          <w:sz w:val="23"/>
          <w:szCs w:val="23"/>
        </w:rPr>
      </w:pPr>
      <w:r>
        <w:rPr>
          <w:b/>
          <w:bCs/>
          <w:sz w:val="23"/>
          <w:szCs w:val="23"/>
        </w:rPr>
        <w:t xml:space="preserve">           PISEMNA INTERPRETACJA PRZEPISÓW PRAWA PODATKOWEGO </w:t>
      </w:r>
    </w:p>
    <w:p w:rsidR="00384F22" w:rsidRDefault="00384F22" w:rsidP="005D0EE1">
      <w:pPr>
        <w:pStyle w:val="Default"/>
        <w:jc w:val="both"/>
        <w:rPr>
          <w:sz w:val="23"/>
          <w:szCs w:val="23"/>
        </w:rPr>
      </w:pPr>
    </w:p>
    <w:p w:rsidR="00384F22" w:rsidRDefault="00384F22" w:rsidP="005D0EE1">
      <w:pPr>
        <w:pStyle w:val="Default"/>
        <w:jc w:val="both"/>
        <w:rPr>
          <w:sz w:val="23"/>
          <w:szCs w:val="23"/>
        </w:rPr>
      </w:pPr>
      <w:r>
        <w:rPr>
          <w:sz w:val="23"/>
          <w:szCs w:val="23"/>
        </w:rPr>
        <w:t>Wójt Gminy Główczyce działając na podstawie art. 14j § 1, 2a i 3 w zw. z art. 14b, art. 14c i art. 14k § 1 ustawy z dnia 29 sierpnia 1997 r. Ordynacja podatkowa (</w:t>
      </w:r>
      <w:proofErr w:type="spellStart"/>
      <w:r>
        <w:rPr>
          <w:sz w:val="23"/>
          <w:szCs w:val="23"/>
        </w:rPr>
        <w:t>t.j</w:t>
      </w:r>
      <w:proofErr w:type="spellEnd"/>
      <w:r>
        <w:rPr>
          <w:sz w:val="23"/>
          <w:szCs w:val="23"/>
        </w:rPr>
        <w:t>. Dz. U. z 202</w:t>
      </w:r>
      <w:r w:rsidR="00C3651E">
        <w:rPr>
          <w:sz w:val="23"/>
          <w:szCs w:val="23"/>
        </w:rPr>
        <w:t>2</w:t>
      </w:r>
      <w:r>
        <w:rPr>
          <w:sz w:val="23"/>
          <w:szCs w:val="23"/>
        </w:rPr>
        <w:t xml:space="preserve">r. poz. </w:t>
      </w:r>
      <w:r w:rsidR="00C3651E">
        <w:rPr>
          <w:sz w:val="23"/>
          <w:szCs w:val="23"/>
        </w:rPr>
        <w:t>2651</w:t>
      </w:r>
      <w:r>
        <w:rPr>
          <w:sz w:val="23"/>
          <w:szCs w:val="23"/>
        </w:rPr>
        <w:t xml:space="preserve"> z </w:t>
      </w:r>
      <w:proofErr w:type="spellStart"/>
      <w:r>
        <w:rPr>
          <w:sz w:val="23"/>
          <w:szCs w:val="23"/>
        </w:rPr>
        <w:t>późn</w:t>
      </w:r>
      <w:proofErr w:type="spellEnd"/>
      <w:r>
        <w:rPr>
          <w:sz w:val="23"/>
          <w:szCs w:val="23"/>
        </w:rPr>
        <w:t xml:space="preserve">. zm.) (dalej jako </w:t>
      </w:r>
      <w:r>
        <w:rPr>
          <w:i/>
          <w:iCs/>
          <w:sz w:val="23"/>
          <w:szCs w:val="23"/>
        </w:rPr>
        <w:t>„</w:t>
      </w:r>
      <w:proofErr w:type="spellStart"/>
      <w:r>
        <w:rPr>
          <w:i/>
          <w:iCs/>
          <w:sz w:val="23"/>
          <w:szCs w:val="23"/>
        </w:rPr>
        <w:t>o.p</w:t>
      </w:r>
      <w:proofErr w:type="spellEnd"/>
      <w:r>
        <w:rPr>
          <w:i/>
          <w:iCs/>
          <w:sz w:val="23"/>
          <w:szCs w:val="23"/>
        </w:rPr>
        <w:t xml:space="preserve">.”) </w:t>
      </w:r>
      <w:r>
        <w:rPr>
          <w:sz w:val="23"/>
          <w:szCs w:val="23"/>
        </w:rPr>
        <w:t xml:space="preserve">, po ponownym rozpatrzeniu wniosku </w:t>
      </w:r>
      <w:r w:rsidR="0038134E">
        <w:rPr>
          <w:sz w:val="23"/>
          <w:szCs w:val="23"/>
        </w:rPr>
        <w:t xml:space="preserve"> </w:t>
      </w:r>
      <w:r w:rsidR="008B242D">
        <w:rPr>
          <w:sz w:val="23"/>
          <w:szCs w:val="23"/>
        </w:rPr>
        <w:t>[..]</w:t>
      </w:r>
      <w:r w:rsidR="0038134E">
        <w:rPr>
          <w:sz w:val="23"/>
          <w:szCs w:val="23"/>
        </w:rPr>
        <w:t xml:space="preserve"> </w:t>
      </w:r>
      <w:r>
        <w:rPr>
          <w:sz w:val="23"/>
          <w:szCs w:val="23"/>
        </w:rPr>
        <w:t xml:space="preserve">  </w:t>
      </w:r>
      <w:r w:rsidR="00C84EEE">
        <w:rPr>
          <w:sz w:val="23"/>
          <w:szCs w:val="23"/>
        </w:rPr>
        <w:t>z</w:t>
      </w:r>
      <w:r>
        <w:rPr>
          <w:sz w:val="23"/>
          <w:szCs w:val="23"/>
        </w:rPr>
        <w:t xml:space="preserve"> dni</w:t>
      </w:r>
      <w:r w:rsidR="00C84EEE">
        <w:rPr>
          <w:sz w:val="23"/>
          <w:szCs w:val="23"/>
        </w:rPr>
        <w:t>a</w:t>
      </w:r>
      <w:r>
        <w:rPr>
          <w:sz w:val="23"/>
          <w:szCs w:val="23"/>
        </w:rPr>
        <w:t xml:space="preserve"> 12 maja 2022 roku  o udzielenie pisemnej interpretacji przepisów prawa podatkowego w indywidualnej sprawie dotyczącej podatku od nieruchomości w zakresie opodatkowania farm fotowoltaicznych </w:t>
      </w:r>
      <w:r w:rsidR="00196F1C">
        <w:rPr>
          <w:sz w:val="23"/>
          <w:szCs w:val="23"/>
        </w:rPr>
        <w:t xml:space="preserve">oraz uwzględniając wyrok WSA z dnia 7 marca 2023 roku </w:t>
      </w:r>
      <w:proofErr w:type="spellStart"/>
      <w:r w:rsidR="00196F1C">
        <w:rPr>
          <w:sz w:val="23"/>
          <w:szCs w:val="23"/>
        </w:rPr>
        <w:t>Syg.akt</w:t>
      </w:r>
      <w:proofErr w:type="spellEnd"/>
      <w:r w:rsidR="00196F1C">
        <w:rPr>
          <w:sz w:val="23"/>
          <w:szCs w:val="23"/>
        </w:rPr>
        <w:t xml:space="preserve"> I SA/Gd 1071/22</w:t>
      </w:r>
      <w:r w:rsidR="00196F1C">
        <w:rPr>
          <w:sz w:val="22"/>
          <w:szCs w:val="22"/>
        </w:rPr>
        <w:t xml:space="preserve"> </w:t>
      </w:r>
      <w:r w:rsidR="00196F1C">
        <w:rPr>
          <w:sz w:val="23"/>
          <w:szCs w:val="23"/>
        </w:rPr>
        <w:t xml:space="preserve"> </w:t>
      </w:r>
    </w:p>
    <w:p w:rsidR="00CF4CC2" w:rsidRPr="00196F1C" w:rsidRDefault="00CF4CC2" w:rsidP="005D0EE1">
      <w:pPr>
        <w:pStyle w:val="Default"/>
        <w:jc w:val="both"/>
        <w:rPr>
          <w:sz w:val="23"/>
          <w:szCs w:val="23"/>
        </w:rPr>
      </w:pPr>
    </w:p>
    <w:p w:rsidR="00384F22" w:rsidRDefault="00384F22" w:rsidP="005D0EE1">
      <w:pPr>
        <w:pStyle w:val="Default"/>
        <w:jc w:val="both"/>
        <w:rPr>
          <w:sz w:val="23"/>
          <w:szCs w:val="23"/>
        </w:rPr>
      </w:pPr>
      <w:r>
        <w:rPr>
          <w:b/>
          <w:bCs/>
          <w:sz w:val="23"/>
          <w:szCs w:val="23"/>
        </w:rPr>
        <w:t xml:space="preserve">                                                    </w:t>
      </w:r>
      <w:r w:rsidR="00361C5F">
        <w:rPr>
          <w:b/>
          <w:bCs/>
          <w:sz w:val="23"/>
          <w:szCs w:val="23"/>
        </w:rPr>
        <w:t xml:space="preserve">  </w:t>
      </w:r>
      <w:r>
        <w:rPr>
          <w:b/>
          <w:bCs/>
          <w:sz w:val="23"/>
          <w:szCs w:val="23"/>
        </w:rPr>
        <w:t xml:space="preserve">         postanawia </w:t>
      </w:r>
    </w:p>
    <w:p w:rsidR="00384F22" w:rsidRDefault="00384F22" w:rsidP="005D0EE1">
      <w:pPr>
        <w:pStyle w:val="Default"/>
        <w:spacing w:after="71"/>
        <w:jc w:val="both"/>
        <w:rPr>
          <w:sz w:val="23"/>
          <w:szCs w:val="23"/>
        </w:rPr>
      </w:pPr>
    </w:p>
    <w:p w:rsidR="00384F22" w:rsidRDefault="00384F22" w:rsidP="005D0EE1">
      <w:pPr>
        <w:pStyle w:val="Default"/>
        <w:spacing w:after="71"/>
        <w:jc w:val="both"/>
        <w:rPr>
          <w:sz w:val="23"/>
          <w:szCs w:val="23"/>
        </w:rPr>
      </w:pPr>
      <w:r>
        <w:rPr>
          <w:sz w:val="23"/>
          <w:szCs w:val="23"/>
        </w:rPr>
        <w:t xml:space="preserve">1) uznać za </w:t>
      </w:r>
      <w:r w:rsidR="0038134E">
        <w:rPr>
          <w:sz w:val="23"/>
          <w:szCs w:val="23"/>
        </w:rPr>
        <w:t>prawidłowe</w:t>
      </w:r>
      <w:r>
        <w:rPr>
          <w:sz w:val="23"/>
          <w:szCs w:val="23"/>
        </w:rPr>
        <w:t xml:space="preserve"> stanowisk</w:t>
      </w:r>
      <w:r w:rsidR="0038134E">
        <w:rPr>
          <w:sz w:val="23"/>
          <w:szCs w:val="23"/>
        </w:rPr>
        <w:t>o Gminy</w:t>
      </w:r>
      <w:r>
        <w:rPr>
          <w:sz w:val="23"/>
          <w:szCs w:val="23"/>
        </w:rPr>
        <w:t>, iż opodatkowani</w:t>
      </w:r>
      <w:r w:rsidR="0038134E">
        <w:rPr>
          <w:sz w:val="23"/>
          <w:szCs w:val="23"/>
        </w:rPr>
        <w:t>u</w:t>
      </w:r>
      <w:r>
        <w:rPr>
          <w:sz w:val="23"/>
          <w:szCs w:val="23"/>
        </w:rPr>
        <w:t xml:space="preserve"> podatkiem od nieruchomości w stawce przewidzianej dla gruntów wykorzystywanych do prowadzenia działalności gospodarczej winna być powierzchnia gruntu faktycznie wykorzystywana do jej prowadzenia, czyli teren przysłonięty panelami fotowoltaicznymi, </w:t>
      </w:r>
    </w:p>
    <w:p w:rsidR="00384F22" w:rsidRDefault="00384F22" w:rsidP="008B242D">
      <w:pPr>
        <w:pStyle w:val="Default"/>
        <w:spacing w:after="71"/>
        <w:jc w:val="both"/>
        <w:rPr>
          <w:sz w:val="23"/>
          <w:szCs w:val="23"/>
        </w:rPr>
      </w:pPr>
      <w:r>
        <w:rPr>
          <w:sz w:val="23"/>
          <w:szCs w:val="23"/>
        </w:rPr>
        <w:t xml:space="preserve">2) uznać za </w:t>
      </w:r>
      <w:r w:rsidR="000C0CB7">
        <w:rPr>
          <w:sz w:val="23"/>
          <w:szCs w:val="23"/>
        </w:rPr>
        <w:t>p</w:t>
      </w:r>
      <w:r>
        <w:rPr>
          <w:sz w:val="23"/>
          <w:szCs w:val="23"/>
        </w:rPr>
        <w:t>rawidłowe stanowisko</w:t>
      </w:r>
      <w:r w:rsidR="000C0CB7">
        <w:rPr>
          <w:sz w:val="23"/>
          <w:szCs w:val="23"/>
        </w:rPr>
        <w:t xml:space="preserve"> </w:t>
      </w:r>
      <w:r w:rsidR="008B242D">
        <w:rPr>
          <w:sz w:val="23"/>
          <w:szCs w:val="23"/>
        </w:rPr>
        <w:t>[..]</w:t>
      </w:r>
      <w:r>
        <w:rPr>
          <w:sz w:val="23"/>
          <w:szCs w:val="23"/>
        </w:rPr>
        <w:t>, że panele fotowoltaiczne nie są budowla</w:t>
      </w:r>
      <w:r w:rsidR="008B242D">
        <w:rPr>
          <w:sz w:val="23"/>
          <w:szCs w:val="23"/>
        </w:rPr>
        <w:t xml:space="preserve">mi, gdyż są wymiennymi </w:t>
      </w:r>
      <w:r>
        <w:rPr>
          <w:sz w:val="23"/>
          <w:szCs w:val="23"/>
        </w:rPr>
        <w:t xml:space="preserve"> urządzeniami energetycznymi z możliwością ich montażu w dowolnym miejscu </w:t>
      </w:r>
      <w:r w:rsidR="008B242D">
        <w:rPr>
          <w:sz w:val="23"/>
          <w:szCs w:val="23"/>
        </w:rPr>
        <w:br/>
      </w:r>
      <w:r>
        <w:rPr>
          <w:sz w:val="23"/>
          <w:szCs w:val="23"/>
        </w:rPr>
        <w:t xml:space="preserve">i konfiguracji, </w:t>
      </w:r>
    </w:p>
    <w:p w:rsidR="00384F22" w:rsidRDefault="00384F22" w:rsidP="005D0EE1">
      <w:pPr>
        <w:pStyle w:val="Default"/>
        <w:jc w:val="both"/>
        <w:rPr>
          <w:sz w:val="23"/>
          <w:szCs w:val="23"/>
        </w:rPr>
      </w:pPr>
      <w:r>
        <w:rPr>
          <w:sz w:val="23"/>
          <w:szCs w:val="23"/>
        </w:rPr>
        <w:t xml:space="preserve">3) uznać za prawidłowe stanowisko </w:t>
      </w:r>
      <w:r w:rsidR="008B242D">
        <w:rPr>
          <w:sz w:val="23"/>
          <w:szCs w:val="23"/>
        </w:rPr>
        <w:t>[..]</w:t>
      </w:r>
      <w:r>
        <w:rPr>
          <w:sz w:val="23"/>
          <w:szCs w:val="23"/>
        </w:rPr>
        <w:t>, że panel fotowoltaiczny posiada części budowlane jest to słup,</w:t>
      </w:r>
      <w:r w:rsidR="0038134E">
        <w:rPr>
          <w:sz w:val="23"/>
          <w:szCs w:val="23"/>
        </w:rPr>
        <w:t xml:space="preserve"> który jest</w:t>
      </w:r>
      <w:r>
        <w:rPr>
          <w:sz w:val="23"/>
          <w:szCs w:val="23"/>
        </w:rPr>
        <w:t xml:space="preserve">  budowl</w:t>
      </w:r>
      <w:r w:rsidR="0038134E">
        <w:rPr>
          <w:sz w:val="23"/>
          <w:szCs w:val="23"/>
        </w:rPr>
        <w:t>ą i</w:t>
      </w:r>
      <w:r>
        <w:rPr>
          <w:sz w:val="23"/>
          <w:szCs w:val="23"/>
        </w:rPr>
        <w:t xml:space="preserve"> podlega opodatkowaniu podatkiem od nieruchomości przy stawce 2% od jego wartości. </w:t>
      </w:r>
    </w:p>
    <w:p w:rsidR="00384F22" w:rsidRDefault="00384F22" w:rsidP="005D0EE1">
      <w:pPr>
        <w:pStyle w:val="Default"/>
        <w:jc w:val="both"/>
        <w:rPr>
          <w:sz w:val="23"/>
          <w:szCs w:val="23"/>
        </w:rPr>
      </w:pPr>
    </w:p>
    <w:p w:rsidR="00384F22" w:rsidRDefault="00384F22" w:rsidP="005D0EE1">
      <w:pPr>
        <w:rPr>
          <w:b/>
          <w:bCs/>
          <w:sz w:val="23"/>
          <w:szCs w:val="23"/>
        </w:rPr>
      </w:pPr>
      <w:r>
        <w:rPr>
          <w:b/>
          <w:bCs/>
          <w:sz w:val="23"/>
          <w:szCs w:val="23"/>
        </w:rPr>
        <w:t xml:space="preserve">                                                                     UZASADNIENIE</w:t>
      </w:r>
    </w:p>
    <w:p w:rsidR="000C0CB7" w:rsidRDefault="00384F22" w:rsidP="008B242D">
      <w:pPr>
        <w:pStyle w:val="Default"/>
        <w:ind w:right="-4514"/>
        <w:rPr>
          <w:sz w:val="23"/>
          <w:szCs w:val="23"/>
        </w:rPr>
      </w:pPr>
      <w:r>
        <w:rPr>
          <w:sz w:val="23"/>
          <w:szCs w:val="23"/>
        </w:rPr>
        <w:t xml:space="preserve">                        W dniu </w:t>
      </w:r>
      <w:r w:rsidR="000C0CB7">
        <w:rPr>
          <w:sz w:val="23"/>
          <w:szCs w:val="23"/>
        </w:rPr>
        <w:t>12.05.2022</w:t>
      </w:r>
      <w:r>
        <w:rPr>
          <w:sz w:val="23"/>
          <w:szCs w:val="23"/>
        </w:rPr>
        <w:t xml:space="preserve"> roku do tutejszego organu podatkowego wpłynął wniosek </w:t>
      </w:r>
      <w:r w:rsidR="000C0CB7">
        <w:rPr>
          <w:sz w:val="23"/>
          <w:szCs w:val="23"/>
        </w:rPr>
        <w:t xml:space="preserve"> </w:t>
      </w:r>
    </w:p>
    <w:p w:rsidR="00CF4CC2" w:rsidRDefault="00CF4CC2" w:rsidP="008B242D">
      <w:pPr>
        <w:pStyle w:val="Default"/>
        <w:ind w:right="-4514"/>
        <w:rPr>
          <w:sz w:val="23"/>
          <w:szCs w:val="23"/>
        </w:rPr>
      </w:pPr>
      <w:r>
        <w:rPr>
          <w:sz w:val="23"/>
          <w:szCs w:val="23"/>
        </w:rPr>
        <w:t>[…]</w:t>
      </w:r>
      <w:r w:rsidR="00384F22">
        <w:rPr>
          <w:sz w:val="23"/>
          <w:szCs w:val="23"/>
        </w:rPr>
        <w:t xml:space="preserve"> </w:t>
      </w:r>
      <w:r w:rsidR="005D0EE1">
        <w:rPr>
          <w:sz w:val="23"/>
          <w:szCs w:val="23"/>
        </w:rPr>
        <w:t xml:space="preserve"> </w:t>
      </w:r>
      <w:r w:rsidR="00384F22">
        <w:rPr>
          <w:sz w:val="23"/>
          <w:szCs w:val="23"/>
        </w:rPr>
        <w:t xml:space="preserve">udzielenie  pisemnej  interpretacji </w:t>
      </w:r>
      <w:r w:rsidR="005D0EE1">
        <w:rPr>
          <w:sz w:val="23"/>
          <w:szCs w:val="23"/>
        </w:rPr>
        <w:t xml:space="preserve"> </w:t>
      </w:r>
      <w:r w:rsidR="00384F22">
        <w:rPr>
          <w:sz w:val="23"/>
          <w:szCs w:val="23"/>
        </w:rPr>
        <w:t>przepisów</w:t>
      </w:r>
      <w:r w:rsidR="005D0EE1">
        <w:rPr>
          <w:sz w:val="23"/>
          <w:szCs w:val="23"/>
        </w:rPr>
        <w:t xml:space="preserve"> </w:t>
      </w:r>
      <w:r w:rsidR="00384F22">
        <w:rPr>
          <w:sz w:val="23"/>
          <w:szCs w:val="23"/>
        </w:rPr>
        <w:t xml:space="preserve"> prawa</w:t>
      </w:r>
      <w:r>
        <w:rPr>
          <w:sz w:val="23"/>
          <w:szCs w:val="23"/>
        </w:rPr>
        <w:t xml:space="preserve"> </w:t>
      </w:r>
      <w:r w:rsidR="00384F22">
        <w:rPr>
          <w:sz w:val="23"/>
          <w:szCs w:val="23"/>
        </w:rPr>
        <w:t xml:space="preserve">podatkowego  w indywidualnej sprawie </w:t>
      </w:r>
    </w:p>
    <w:p w:rsidR="00384F22" w:rsidRPr="00CF4CC2" w:rsidRDefault="00384F22" w:rsidP="008B242D">
      <w:pPr>
        <w:pStyle w:val="Default"/>
        <w:ind w:right="-4514"/>
        <w:rPr>
          <w:sz w:val="23"/>
          <w:szCs w:val="23"/>
        </w:rPr>
      </w:pPr>
      <w:r>
        <w:rPr>
          <w:sz w:val="23"/>
          <w:szCs w:val="23"/>
        </w:rPr>
        <w:t>dotyczącej podatku od  nieruchomości  w zakresie opodatkowania  farm fotowoltaicznych.</w:t>
      </w:r>
    </w:p>
    <w:p w:rsidR="00266364" w:rsidRDefault="00266364" w:rsidP="008B242D">
      <w:pPr>
        <w:pStyle w:val="Default"/>
        <w:jc w:val="both"/>
      </w:pPr>
      <w:r>
        <w:t xml:space="preserve">W dniu 27 czerwca 2022 roku organ podatkowy wydał interpretację. </w:t>
      </w:r>
      <w:r w:rsidR="001A0CFD">
        <w:t xml:space="preserve">Od </w:t>
      </w:r>
      <w:proofErr w:type="spellStart"/>
      <w:r w:rsidR="001A0CFD">
        <w:t>ww.interpretacji</w:t>
      </w:r>
      <w:proofErr w:type="spellEnd"/>
      <w:r>
        <w:t xml:space="preserve"> </w:t>
      </w:r>
      <w:r w:rsidR="00E0412B">
        <w:t xml:space="preserve">w </w:t>
      </w:r>
      <w:r>
        <w:t xml:space="preserve">dniu 27 września 2022 roku wnioskodawca </w:t>
      </w:r>
      <w:r w:rsidR="009D42C3">
        <w:t xml:space="preserve"> </w:t>
      </w:r>
      <w:r w:rsidR="00A61CA4">
        <w:t>złożył skargę</w:t>
      </w:r>
      <w:r>
        <w:t xml:space="preserve"> do WSA</w:t>
      </w:r>
      <w:r w:rsidR="009D42C3">
        <w:t xml:space="preserve"> w Gdańsku</w:t>
      </w:r>
      <w:r>
        <w:t>.</w:t>
      </w:r>
    </w:p>
    <w:p w:rsidR="00361C5F" w:rsidRDefault="00361C5F" w:rsidP="005D0EE1">
      <w:pPr>
        <w:pStyle w:val="Default"/>
        <w:jc w:val="both"/>
      </w:pPr>
    </w:p>
    <w:p w:rsidR="00361C5F" w:rsidRDefault="00361C5F" w:rsidP="005D0EE1">
      <w:pPr>
        <w:pStyle w:val="Default"/>
        <w:jc w:val="both"/>
      </w:pPr>
    </w:p>
    <w:p w:rsidR="00361C5F" w:rsidRDefault="00361C5F" w:rsidP="005D0EE1">
      <w:pPr>
        <w:pStyle w:val="Default"/>
        <w:jc w:val="both"/>
      </w:pPr>
    </w:p>
    <w:p w:rsidR="00361C5F" w:rsidRDefault="00361C5F" w:rsidP="005D0EE1">
      <w:pPr>
        <w:pStyle w:val="Default"/>
        <w:jc w:val="both"/>
      </w:pPr>
    </w:p>
    <w:p w:rsidR="00316600" w:rsidRDefault="00316600" w:rsidP="00361C5F">
      <w:pPr>
        <w:pStyle w:val="Default"/>
        <w:jc w:val="both"/>
      </w:pPr>
    </w:p>
    <w:p w:rsidR="001F0FEE" w:rsidRDefault="001F0FEE" w:rsidP="00361C5F">
      <w:pPr>
        <w:pStyle w:val="Default"/>
        <w:jc w:val="both"/>
      </w:pPr>
    </w:p>
    <w:p w:rsidR="00266364" w:rsidRDefault="00266364" w:rsidP="00361C5F">
      <w:pPr>
        <w:pStyle w:val="Default"/>
        <w:jc w:val="both"/>
      </w:pPr>
      <w:r>
        <w:lastRenderedPageBreak/>
        <w:t xml:space="preserve">W </w:t>
      </w:r>
      <w:r w:rsidR="00361C5F">
        <w:t xml:space="preserve"> </w:t>
      </w:r>
      <w:r>
        <w:t xml:space="preserve">wyroku </w:t>
      </w:r>
      <w:r w:rsidR="00361C5F">
        <w:t xml:space="preserve"> </w:t>
      </w:r>
      <w:r>
        <w:t xml:space="preserve">WSA </w:t>
      </w:r>
      <w:r w:rsidR="009D42C3">
        <w:t xml:space="preserve"> </w:t>
      </w:r>
      <w:proofErr w:type="spellStart"/>
      <w:r w:rsidR="009D42C3">
        <w:t>Sygn.akt</w:t>
      </w:r>
      <w:proofErr w:type="spellEnd"/>
      <w:r w:rsidR="009D42C3">
        <w:t xml:space="preserve"> I SA/Gd 1071/22</w:t>
      </w:r>
      <w:r w:rsidR="00361C5F">
        <w:t xml:space="preserve">  </w:t>
      </w:r>
      <w:r w:rsidR="009D42C3">
        <w:t xml:space="preserve"> </w:t>
      </w:r>
      <w:r>
        <w:t xml:space="preserve">z </w:t>
      </w:r>
      <w:r w:rsidR="00361C5F">
        <w:t xml:space="preserve"> </w:t>
      </w:r>
      <w:r>
        <w:t>dnia</w:t>
      </w:r>
      <w:r w:rsidR="00361C5F">
        <w:t xml:space="preserve"> </w:t>
      </w:r>
      <w:r>
        <w:t xml:space="preserve"> 7 </w:t>
      </w:r>
      <w:r w:rsidR="00361C5F">
        <w:t xml:space="preserve"> </w:t>
      </w:r>
      <w:r>
        <w:t xml:space="preserve">marca </w:t>
      </w:r>
      <w:r w:rsidR="00361C5F">
        <w:t xml:space="preserve"> </w:t>
      </w:r>
      <w:r>
        <w:t xml:space="preserve">2023 roku </w:t>
      </w:r>
      <w:r w:rsidR="00361C5F">
        <w:t xml:space="preserve"> </w:t>
      </w:r>
      <w:r>
        <w:t xml:space="preserve">Sąd </w:t>
      </w:r>
      <w:r w:rsidR="00361C5F">
        <w:t xml:space="preserve"> </w:t>
      </w:r>
      <w:r>
        <w:t xml:space="preserve">uznał, </w:t>
      </w:r>
      <w:r w:rsidR="00361C5F">
        <w:t xml:space="preserve"> </w:t>
      </w:r>
      <w:r>
        <w:t xml:space="preserve">że </w:t>
      </w:r>
    </w:p>
    <w:p w:rsidR="00903F56" w:rsidRDefault="009F7159" w:rsidP="00361C5F">
      <w:pPr>
        <w:spacing w:after="0"/>
        <w:jc w:val="both"/>
        <w:rPr>
          <w:rFonts w:ascii="Times New Roman" w:hAnsi="Times New Roman" w:cs="Times New Roman"/>
          <w:sz w:val="24"/>
          <w:szCs w:val="24"/>
        </w:rPr>
      </w:pPr>
      <w:r w:rsidRPr="00A61CA4">
        <w:rPr>
          <w:rFonts w:ascii="Times New Roman" w:hAnsi="Times New Roman" w:cs="Times New Roman"/>
          <w:sz w:val="24"/>
          <w:szCs w:val="24"/>
        </w:rPr>
        <w:t xml:space="preserve">powierzchnia gruntu, na której znajdują się panele fotowoltaiczne jak również infrastruktura towarzysząca podlega opodatkowaniu podatkiem od nieruchomości </w:t>
      </w:r>
      <w:r w:rsidR="003E54C1" w:rsidRPr="00A61CA4">
        <w:rPr>
          <w:rFonts w:ascii="Times New Roman" w:hAnsi="Times New Roman" w:cs="Times New Roman"/>
          <w:sz w:val="24"/>
          <w:szCs w:val="24"/>
        </w:rPr>
        <w:br/>
      </w:r>
      <w:r w:rsidRPr="00A61CA4">
        <w:rPr>
          <w:rFonts w:ascii="Times New Roman" w:hAnsi="Times New Roman" w:cs="Times New Roman"/>
          <w:sz w:val="24"/>
          <w:szCs w:val="24"/>
        </w:rPr>
        <w:t>z zastosowaniem  stawek właściwych dla gruntów związanych z prowadzeniem tej działalności</w:t>
      </w:r>
      <w:r w:rsidR="00E4211E" w:rsidRPr="00A61CA4">
        <w:rPr>
          <w:rFonts w:ascii="Times New Roman" w:hAnsi="Times New Roman" w:cs="Times New Roman"/>
          <w:sz w:val="24"/>
          <w:szCs w:val="24"/>
        </w:rPr>
        <w:t xml:space="preserve">. Przy czym nie tylko przestrzenie pomiędzy panelami należy traktować jako zajęte na prowadzenie działalności gospodarczej, jako element gruntów niezbędny i wykorzystywany do osiągnięcia zamierzonego rezultatu jakim jest instalacja i eksploatacja farmy fotowoltaicznej w celu pozyskania energii elektrycznej, ale także pozostałą ogrodzoną przestrzeń, na której znajduje się farma </w:t>
      </w:r>
      <w:proofErr w:type="spellStart"/>
      <w:r w:rsidR="00E4211E" w:rsidRPr="00A61CA4">
        <w:rPr>
          <w:rFonts w:ascii="Times New Roman" w:hAnsi="Times New Roman" w:cs="Times New Roman"/>
          <w:sz w:val="24"/>
          <w:szCs w:val="24"/>
        </w:rPr>
        <w:t>fotowoltaiczna.W</w:t>
      </w:r>
      <w:proofErr w:type="spellEnd"/>
      <w:r w:rsidR="00E4211E" w:rsidRPr="00A61CA4">
        <w:rPr>
          <w:rFonts w:ascii="Times New Roman" w:hAnsi="Times New Roman" w:cs="Times New Roman"/>
          <w:sz w:val="24"/>
          <w:szCs w:val="24"/>
        </w:rPr>
        <w:t xml:space="preserve"> tym przypadku należy uznać, że grunt o powierzchni 2 ha w całości jest zajęty na prowadzenie działalności gospodarczej, doszło bowiem do wyraźnego wyodrębnienia u</w:t>
      </w:r>
      <w:r w:rsidR="003E54C1" w:rsidRPr="00A61CA4">
        <w:rPr>
          <w:rFonts w:ascii="Times New Roman" w:hAnsi="Times New Roman" w:cs="Times New Roman"/>
          <w:sz w:val="24"/>
          <w:szCs w:val="24"/>
        </w:rPr>
        <w:t>ż</w:t>
      </w:r>
      <w:r w:rsidR="00E4211E" w:rsidRPr="00A61CA4">
        <w:rPr>
          <w:rFonts w:ascii="Times New Roman" w:hAnsi="Times New Roman" w:cs="Times New Roman"/>
          <w:sz w:val="24"/>
          <w:szCs w:val="24"/>
        </w:rPr>
        <w:t>ytku rolnego zajętego na działalność gospodarczą.</w:t>
      </w:r>
    </w:p>
    <w:p w:rsidR="00876202" w:rsidRDefault="00A61CA4" w:rsidP="00361C5F">
      <w:pPr>
        <w:jc w:val="both"/>
        <w:rPr>
          <w:rFonts w:ascii="Times New Roman" w:hAnsi="Times New Roman" w:cs="Times New Roman"/>
          <w:sz w:val="24"/>
          <w:szCs w:val="24"/>
        </w:rPr>
      </w:pPr>
      <w:r>
        <w:rPr>
          <w:rFonts w:ascii="Times New Roman" w:hAnsi="Times New Roman" w:cs="Times New Roman"/>
          <w:sz w:val="24"/>
          <w:szCs w:val="24"/>
        </w:rPr>
        <w:t>Ponadto Sąd stwierdził</w:t>
      </w:r>
      <w:r w:rsidR="009F7159" w:rsidRPr="00A61CA4">
        <w:rPr>
          <w:rFonts w:ascii="Times New Roman" w:hAnsi="Times New Roman" w:cs="Times New Roman"/>
          <w:sz w:val="24"/>
          <w:szCs w:val="24"/>
        </w:rPr>
        <w:t xml:space="preserve">, </w:t>
      </w:r>
      <w:r w:rsidR="00E4211E" w:rsidRPr="00A61CA4">
        <w:rPr>
          <w:rFonts w:ascii="Times New Roman" w:hAnsi="Times New Roman" w:cs="Times New Roman"/>
          <w:sz w:val="24"/>
          <w:szCs w:val="24"/>
        </w:rPr>
        <w:t xml:space="preserve">że </w:t>
      </w:r>
      <w:r w:rsidR="009F7159" w:rsidRPr="00A61CA4">
        <w:rPr>
          <w:rFonts w:ascii="Times New Roman" w:hAnsi="Times New Roman" w:cs="Times New Roman"/>
          <w:sz w:val="24"/>
          <w:szCs w:val="24"/>
        </w:rPr>
        <w:t xml:space="preserve">panele fotowoltaiczne nie są </w:t>
      </w:r>
      <w:r w:rsidR="00B00228" w:rsidRPr="00A61CA4">
        <w:rPr>
          <w:rFonts w:ascii="Times New Roman" w:hAnsi="Times New Roman" w:cs="Times New Roman"/>
          <w:sz w:val="24"/>
          <w:szCs w:val="24"/>
        </w:rPr>
        <w:t>związane z obiektem budowlanym</w:t>
      </w:r>
      <w:r w:rsidR="00E4211E" w:rsidRPr="00A61CA4">
        <w:rPr>
          <w:rFonts w:ascii="Times New Roman" w:hAnsi="Times New Roman" w:cs="Times New Roman"/>
          <w:sz w:val="24"/>
          <w:szCs w:val="24"/>
        </w:rPr>
        <w:t>,</w:t>
      </w:r>
      <w:r w:rsidR="00B00228" w:rsidRPr="00A61CA4">
        <w:rPr>
          <w:rFonts w:ascii="Times New Roman" w:hAnsi="Times New Roman" w:cs="Times New Roman"/>
          <w:sz w:val="24"/>
          <w:szCs w:val="24"/>
        </w:rPr>
        <w:t xml:space="preserve"> zatem </w:t>
      </w:r>
      <w:r w:rsidR="000968DF" w:rsidRPr="00A61CA4">
        <w:rPr>
          <w:rFonts w:ascii="Times New Roman" w:hAnsi="Times New Roman" w:cs="Times New Roman"/>
          <w:sz w:val="24"/>
          <w:szCs w:val="24"/>
        </w:rPr>
        <w:t xml:space="preserve">nie można </w:t>
      </w:r>
      <w:r w:rsidR="00E4211E" w:rsidRPr="00A61CA4">
        <w:rPr>
          <w:rFonts w:ascii="Times New Roman" w:hAnsi="Times New Roman" w:cs="Times New Roman"/>
          <w:sz w:val="24"/>
          <w:szCs w:val="24"/>
        </w:rPr>
        <w:t xml:space="preserve">ich </w:t>
      </w:r>
      <w:r w:rsidR="000968DF" w:rsidRPr="00A61CA4">
        <w:rPr>
          <w:rFonts w:ascii="Times New Roman" w:hAnsi="Times New Roman" w:cs="Times New Roman"/>
          <w:sz w:val="24"/>
          <w:szCs w:val="24"/>
        </w:rPr>
        <w:t>zaliczyć do kategorii urządzeń budowlanych,</w:t>
      </w:r>
      <w:r w:rsidR="009E2A91">
        <w:rPr>
          <w:rFonts w:ascii="Times New Roman" w:hAnsi="Times New Roman" w:cs="Times New Roman"/>
          <w:sz w:val="24"/>
          <w:szCs w:val="24"/>
        </w:rPr>
        <w:t xml:space="preserve"> </w:t>
      </w:r>
      <w:r w:rsidR="000968DF" w:rsidRPr="00A61CA4">
        <w:rPr>
          <w:rFonts w:ascii="Times New Roman" w:hAnsi="Times New Roman" w:cs="Times New Roman"/>
          <w:sz w:val="24"/>
          <w:szCs w:val="24"/>
        </w:rPr>
        <w:t>że panel fotowoltaiczny posiada części budowlane tj.</w:t>
      </w:r>
      <w:r w:rsidR="006D1CB0" w:rsidRPr="00A61CA4">
        <w:rPr>
          <w:rFonts w:ascii="Times New Roman" w:hAnsi="Times New Roman" w:cs="Times New Roman"/>
          <w:sz w:val="24"/>
          <w:szCs w:val="24"/>
        </w:rPr>
        <w:t xml:space="preserve"> </w:t>
      </w:r>
      <w:r w:rsidR="000968DF" w:rsidRPr="00A61CA4">
        <w:rPr>
          <w:rFonts w:ascii="Times New Roman" w:hAnsi="Times New Roman" w:cs="Times New Roman"/>
          <w:sz w:val="24"/>
          <w:szCs w:val="24"/>
        </w:rPr>
        <w:t xml:space="preserve">słup na którym panel jest </w:t>
      </w:r>
      <w:r w:rsidR="006D1CB0" w:rsidRPr="00A61CA4">
        <w:rPr>
          <w:rFonts w:ascii="Times New Roman" w:hAnsi="Times New Roman" w:cs="Times New Roman"/>
          <w:sz w:val="24"/>
          <w:szCs w:val="24"/>
        </w:rPr>
        <w:t>usadowiony</w:t>
      </w:r>
      <w:r w:rsidR="003E54C1" w:rsidRPr="00A61CA4">
        <w:rPr>
          <w:rFonts w:ascii="Times New Roman" w:hAnsi="Times New Roman" w:cs="Times New Roman"/>
          <w:sz w:val="24"/>
          <w:szCs w:val="24"/>
        </w:rPr>
        <w:t>.</w:t>
      </w:r>
      <w:r w:rsidR="000968DF" w:rsidRPr="00A61CA4">
        <w:rPr>
          <w:rFonts w:ascii="Times New Roman" w:hAnsi="Times New Roman" w:cs="Times New Roman"/>
          <w:sz w:val="24"/>
          <w:szCs w:val="24"/>
        </w:rPr>
        <w:t xml:space="preserve"> </w:t>
      </w:r>
      <w:r w:rsidR="00602E9B" w:rsidRPr="00A61CA4">
        <w:rPr>
          <w:rFonts w:ascii="Times New Roman" w:hAnsi="Times New Roman" w:cs="Times New Roman"/>
          <w:sz w:val="24"/>
          <w:szCs w:val="24"/>
        </w:rPr>
        <w:t>Z powyższych względów, należało stwierdzić, że budowa analizowanego urządzenia: paneli, które są elementami krzemowych płyt półprzewodnikowych zamocowanymi do gruntu za pomocą specjalnego systemu kotew, palowania, czy płyt betonowych, oraz funkcja jak</w:t>
      </w:r>
      <w:r w:rsidR="00980FF8" w:rsidRPr="00A61CA4">
        <w:rPr>
          <w:rFonts w:ascii="Times New Roman" w:hAnsi="Times New Roman" w:cs="Times New Roman"/>
          <w:sz w:val="24"/>
          <w:szCs w:val="24"/>
        </w:rPr>
        <w:t>ą</w:t>
      </w:r>
      <w:r w:rsidR="00602E9B" w:rsidRPr="00A61CA4">
        <w:rPr>
          <w:rFonts w:ascii="Times New Roman" w:hAnsi="Times New Roman" w:cs="Times New Roman"/>
          <w:sz w:val="24"/>
          <w:szCs w:val="24"/>
        </w:rPr>
        <w:t xml:space="preserve"> spełniają</w:t>
      </w:r>
      <w:r w:rsidR="00980FF8" w:rsidRPr="00A61CA4">
        <w:rPr>
          <w:rFonts w:ascii="Times New Roman" w:hAnsi="Times New Roman" w:cs="Times New Roman"/>
          <w:sz w:val="24"/>
          <w:szCs w:val="24"/>
        </w:rPr>
        <w:t xml:space="preserve"> </w:t>
      </w:r>
      <w:r w:rsidR="00602E9B" w:rsidRPr="00A61CA4">
        <w:rPr>
          <w:rFonts w:ascii="Times New Roman" w:hAnsi="Times New Roman" w:cs="Times New Roman"/>
          <w:sz w:val="24"/>
          <w:szCs w:val="24"/>
        </w:rPr>
        <w:t>- zamiana energii słonecznej na elektryczną, sprawiają że należy za budowle uznać jedynie ich części budowlane. W konsekwencji w takim zakresie podlegają podatkowi od nieruchomości. Jednakże części te nie ograniczają</w:t>
      </w:r>
      <w:r w:rsidR="00876202" w:rsidRPr="00A61CA4">
        <w:rPr>
          <w:rFonts w:ascii="Times New Roman" w:hAnsi="Times New Roman" w:cs="Times New Roman"/>
          <w:sz w:val="24"/>
          <w:szCs w:val="24"/>
        </w:rPr>
        <w:t xml:space="preserve"> się jedynie do samych fundamentów. Obejmować będą też konstrukcję nośną na tych fundamentach zamocowaną - w postaci stołów wsporczych. Te elementy - w przeciwieństwie do samych paneli</w:t>
      </w:r>
      <w:r w:rsidR="00980FF8" w:rsidRPr="00A61CA4">
        <w:rPr>
          <w:rFonts w:ascii="Times New Roman" w:hAnsi="Times New Roman" w:cs="Times New Roman"/>
          <w:sz w:val="24"/>
          <w:szCs w:val="24"/>
        </w:rPr>
        <w:t xml:space="preserve"> </w:t>
      </w:r>
      <w:r w:rsidR="00876202" w:rsidRPr="00A61CA4">
        <w:rPr>
          <w:rFonts w:ascii="Times New Roman" w:hAnsi="Times New Roman" w:cs="Times New Roman"/>
          <w:sz w:val="24"/>
          <w:szCs w:val="24"/>
        </w:rPr>
        <w:t>- tworzą całość techniczno-użytkową, bo stanowią całość także pod względem technicznym ( wykonane są według tej samej techniki).</w:t>
      </w:r>
    </w:p>
    <w:p w:rsidR="00151536" w:rsidRPr="00A61CA4" w:rsidRDefault="00151536" w:rsidP="00361C5F">
      <w:pPr>
        <w:jc w:val="both"/>
        <w:rPr>
          <w:rFonts w:ascii="Times New Roman" w:hAnsi="Times New Roman" w:cs="Times New Roman"/>
          <w:sz w:val="24"/>
          <w:szCs w:val="24"/>
        </w:rPr>
      </w:pPr>
      <w:r>
        <w:rPr>
          <w:rFonts w:ascii="Times New Roman" w:hAnsi="Times New Roman" w:cs="Times New Roman"/>
          <w:sz w:val="24"/>
          <w:szCs w:val="24"/>
        </w:rPr>
        <w:t>Organ wydając interpretację uwzględnił</w:t>
      </w:r>
      <w:r w:rsidR="00280A91">
        <w:rPr>
          <w:rFonts w:ascii="Times New Roman" w:hAnsi="Times New Roman" w:cs="Times New Roman"/>
          <w:sz w:val="24"/>
          <w:szCs w:val="24"/>
        </w:rPr>
        <w:t xml:space="preserve"> zgodnie z wytycznymi WSA </w:t>
      </w:r>
      <w:r>
        <w:rPr>
          <w:rFonts w:ascii="Times New Roman" w:hAnsi="Times New Roman" w:cs="Times New Roman"/>
          <w:sz w:val="24"/>
          <w:szCs w:val="24"/>
        </w:rPr>
        <w:t xml:space="preserve">stanowisko </w:t>
      </w:r>
      <w:r w:rsidR="00F02F60">
        <w:rPr>
          <w:rFonts w:ascii="Times New Roman" w:hAnsi="Times New Roman" w:cs="Times New Roman"/>
          <w:sz w:val="24"/>
          <w:szCs w:val="24"/>
        </w:rPr>
        <w:t>[…]</w:t>
      </w:r>
      <w:r w:rsidR="00280A91">
        <w:rPr>
          <w:rFonts w:ascii="Times New Roman" w:hAnsi="Times New Roman" w:cs="Times New Roman"/>
          <w:sz w:val="24"/>
          <w:szCs w:val="24"/>
        </w:rPr>
        <w:t xml:space="preserve"> w odniesieniu do </w:t>
      </w:r>
      <w:proofErr w:type="spellStart"/>
      <w:r w:rsidR="00280A91">
        <w:rPr>
          <w:rFonts w:ascii="Times New Roman" w:hAnsi="Times New Roman" w:cs="Times New Roman"/>
          <w:sz w:val="24"/>
          <w:szCs w:val="24"/>
        </w:rPr>
        <w:t>pkt</w:t>
      </w:r>
      <w:proofErr w:type="spellEnd"/>
      <w:r w:rsidR="00280A91">
        <w:rPr>
          <w:rFonts w:ascii="Times New Roman" w:hAnsi="Times New Roman" w:cs="Times New Roman"/>
          <w:sz w:val="24"/>
          <w:szCs w:val="24"/>
        </w:rPr>
        <w:t xml:space="preserve"> 2 i 3 wniosku.</w:t>
      </w:r>
    </w:p>
    <w:p w:rsidR="007111F0" w:rsidRDefault="0098334E" w:rsidP="00361C5F">
      <w:pPr>
        <w:jc w:val="both"/>
        <w:rPr>
          <w:rFonts w:ascii="Times New Roman" w:hAnsi="Times New Roman" w:cs="Times New Roman"/>
          <w:sz w:val="24"/>
          <w:szCs w:val="24"/>
        </w:rPr>
      </w:pPr>
      <w:r>
        <w:rPr>
          <w:rFonts w:ascii="Times New Roman" w:hAnsi="Times New Roman" w:cs="Times New Roman"/>
          <w:sz w:val="24"/>
          <w:szCs w:val="24"/>
        </w:rPr>
        <w:t>W tym stanie rzeczy postanowiono jak wyżej</w:t>
      </w:r>
      <w:r w:rsidR="0042002A">
        <w:rPr>
          <w:rFonts w:ascii="Times New Roman" w:hAnsi="Times New Roman" w:cs="Times New Roman"/>
          <w:sz w:val="24"/>
          <w:szCs w:val="24"/>
        </w:rPr>
        <w:t>.</w:t>
      </w:r>
      <w:r>
        <w:rPr>
          <w:rFonts w:ascii="Times New Roman" w:hAnsi="Times New Roman" w:cs="Times New Roman"/>
          <w:sz w:val="24"/>
          <w:szCs w:val="24"/>
        </w:rPr>
        <w:t xml:space="preserve"> </w:t>
      </w:r>
    </w:p>
    <w:p w:rsidR="0042002A" w:rsidRDefault="0098334E" w:rsidP="00361C5F">
      <w:pPr>
        <w:jc w:val="both"/>
        <w:rPr>
          <w:rFonts w:ascii="Times New Roman" w:hAnsi="Times New Roman" w:cs="Times New Roman"/>
          <w:sz w:val="24"/>
          <w:szCs w:val="24"/>
        </w:rPr>
      </w:pPr>
      <w:r>
        <w:rPr>
          <w:rFonts w:ascii="Times New Roman" w:hAnsi="Times New Roman" w:cs="Times New Roman"/>
          <w:sz w:val="24"/>
          <w:szCs w:val="24"/>
        </w:rPr>
        <w:t xml:space="preserve">Interpretacja dotyczy zdarzenia przyszłego </w:t>
      </w:r>
      <w:r w:rsidR="0042002A">
        <w:rPr>
          <w:rFonts w:ascii="Times New Roman" w:hAnsi="Times New Roman" w:cs="Times New Roman"/>
          <w:sz w:val="24"/>
          <w:szCs w:val="24"/>
        </w:rPr>
        <w:t xml:space="preserve"> przedstawionego przez Wnioskodawcę i stanu prawnego obowiązującego w dniu datowania interpretacji.</w:t>
      </w:r>
    </w:p>
    <w:p w:rsidR="00617B70" w:rsidRDefault="0098334E" w:rsidP="00361C5F">
      <w:pPr>
        <w:jc w:val="both"/>
        <w:rPr>
          <w:rFonts w:ascii="Times New Roman" w:hAnsi="Times New Roman" w:cs="Times New Roman"/>
          <w:sz w:val="23"/>
          <w:szCs w:val="23"/>
        </w:rPr>
      </w:pPr>
      <w:r w:rsidRPr="0042002A">
        <w:rPr>
          <w:rFonts w:ascii="Times New Roman" w:hAnsi="Times New Roman" w:cs="Times New Roman"/>
          <w:sz w:val="23"/>
          <w:szCs w:val="23"/>
        </w:rPr>
        <w:t xml:space="preserve">Stronie przysługuje prawo do wniesienia skargi na niniejszą interpretację przepisów prawa podatkowego z powodu jej niezgodności z prawem. Skargę wnosi się do Wojewódzkiego Sądu Administracyjnego w Gdańsku, ul. Zwycięstwa 16/17, 80-219 Gdańsk w dwóch egzemplarzach (art. 47 ustawy z dnia 30 sierpnia 2002 r. Prawo o postępowaniu przed sądami administracyjnymi – </w:t>
      </w:r>
      <w:proofErr w:type="spellStart"/>
      <w:r w:rsidRPr="0042002A">
        <w:rPr>
          <w:rFonts w:ascii="Times New Roman" w:hAnsi="Times New Roman" w:cs="Times New Roman"/>
          <w:sz w:val="23"/>
          <w:szCs w:val="23"/>
        </w:rPr>
        <w:t>Dz.U</w:t>
      </w:r>
      <w:proofErr w:type="spellEnd"/>
      <w:r w:rsidRPr="0042002A">
        <w:rPr>
          <w:rFonts w:ascii="Times New Roman" w:hAnsi="Times New Roman" w:cs="Times New Roman"/>
          <w:sz w:val="23"/>
          <w:szCs w:val="23"/>
        </w:rPr>
        <w:t xml:space="preserve">. z 2017 r., poz. 1369) w terminie trzydziestu dni od dnia doręczenia skarżącemu rozstrzygnięcia w sprawie albo aktu, o którym mowa w art. 3 § 2 </w:t>
      </w:r>
      <w:proofErr w:type="spellStart"/>
      <w:r w:rsidRPr="0042002A">
        <w:rPr>
          <w:rFonts w:ascii="Times New Roman" w:hAnsi="Times New Roman" w:cs="Times New Roman"/>
          <w:sz w:val="23"/>
          <w:szCs w:val="23"/>
        </w:rPr>
        <w:t>pkt</w:t>
      </w:r>
      <w:proofErr w:type="spellEnd"/>
      <w:r w:rsidRPr="0042002A">
        <w:rPr>
          <w:rFonts w:ascii="Times New Roman" w:hAnsi="Times New Roman" w:cs="Times New Roman"/>
          <w:sz w:val="23"/>
          <w:szCs w:val="23"/>
        </w:rPr>
        <w:t xml:space="preserve"> 4a (art. 53 § 1 ww. ustawy). </w:t>
      </w:r>
    </w:p>
    <w:p w:rsidR="008045C6" w:rsidRDefault="0098334E" w:rsidP="008045C6">
      <w:pPr>
        <w:jc w:val="both"/>
        <w:rPr>
          <w:rFonts w:ascii="Times New Roman" w:hAnsi="Times New Roman" w:cs="Times New Roman"/>
          <w:sz w:val="23"/>
          <w:szCs w:val="23"/>
        </w:rPr>
      </w:pPr>
      <w:r w:rsidRPr="001B7065">
        <w:rPr>
          <w:rFonts w:ascii="Times New Roman" w:hAnsi="Times New Roman" w:cs="Times New Roman"/>
          <w:sz w:val="23"/>
          <w:szCs w:val="23"/>
        </w:rPr>
        <w:t xml:space="preserve">Jednocześnie, zgodnie art. 57a ww. ustawy, skarga na pisemną interpretację przepisów prawa podatkowego wydaną w indywidualnej sprawie, opinię zabezpieczającą i odmowę wydania opinii zabezpieczającej może być oparta wyłącznie na zarzucie naruszenia przepisów postępowania, dopuszczeniu się błędu wykładni lub niewłaściwej oceny co do zastosowania przepisu prawa materialnego. Sąd administracyjny jest związany zarzutami skargi oraz powołaną podstawą prawną. </w:t>
      </w:r>
    </w:p>
    <w:p w:rsidR="0098334E" w:rsidRPr="008045C6" w:rsidRDefault="0098334E" w:rsidP="008045C6">
      <w:pPr>
        <w:jc w:val="both"/>
        <w:rPr>
          <w:rFonts w:ascii="Times New Roman" w:hAnsi="Times New Roman" w:cs="Times New Roman"/>
          <w:sz w:val="24"/>
          <w:szCs w:val="24"/>
        </w:rPr>
      </w:pPr>
      <w:r w:rsidRPr="008045C6">
        <w:rPr>
          <w:rFonts w:ascii="Times New Roman" w:hAnsi="Times New Roman" w:cs="Times New Roman"/>
          <w:sz w:val="23"/>
          <w:szCs w:val="23"/>
        </w:rPr>
        <w:lastRenderedPageBreak/>
        <w:t>Skargę wnosi się za pośrednictwem organu, którego działanie lub bezczynność są przedmiotem skargi (art. 54 § 1 ww. ustawy), na adres: Wójt Gminy Główczyce ul. Kościuszki 8, 76-220 Główczyce</w:t>
      </w:r>
      <w:r w:rsidRPr="001B7065">
        <w:rPr>
          <w:sz w:val="23"/>
          <w:szCs w:val="23"/>
        </w:rPr>
        <w:t xml:space="preserve">. </w:t>
      </w:r>
    </w:p>
    <w:p w:rsidR="0098334E" w:rsidRPr="001B7065" w:rsidRDefault="0098334E" w:rsidP="005D0EE1">
      <w:pPr>
        <w:pStyle w:val="Default"/>
        <w:jc w:val="both"/>
        <w:rPr>
          <w:sz w:val="23"/>
          <w:szCs w:val="23"/>
        </w:rPr>
      </w:pPr>
      <w:r w:rsidRPr="001B7065">
        <w:rPr>
          <w:sz w:val="23"/>
          <w:szCs w:val="23"/>
        </w:rPr>
        <w:t xml:space="preserve">Niniejsza interpretacja, po usunięciu danych identyfikujących wnioskodawcę, zostanie niezwłocznie zamieszczona w Biuletynie Informacji Publicznej. </w:t>
      </w:r>
    </w:p>
    <w:p w:rsidR="0098334E" w:rsidRPr="001B7065" w:rsidRDefault="0098334E" w:rsidP="005D0EE1">
      <w:pPr>
        <w:pStyle w:val="Default"/>
        <w:jc w:val="both"/>
        <w:rPr>
          <w:sz w:val="23"/>
          <w:szCs w:val="23"/>
        </w:rPr>
      </w:pPr>
    </w:p>
    <w:p w:rsidR="0098334E" w:rsidRPr="001B7065" w:rsidRDefault="0098334E" w:rsidP="005D0EE1">
      <w:pPr>
        <w:pStyle w:val="Default"/>
        <w:jc w:val="both"/>
        <w:rPr>
          <w:sz w:val="23"/>
          <w:szCs w:val="23"/>
        </w:rPr>
      </w:pPr>
      <w:r w:rsidRPr="001B7065">
        <w:rPr>
          <w:sz w:val="23"/>
          <w:szCs w:val="23"/>
        </w:rPr>
        <w:t xml:space="preserve">Otrzymują: </w:t>
      </w:r>
    </w:p>
    <w:p w:rsidR="0098334E" w:rsidRPr="001B7065" w:rsidRDefault="0098334E" w:rsidP="005D0EE1">
      <w:pPr>
        <w:pStyle w:val="Default"/>
        <w:spacing w:after="27"/>
        <w:jc w:val="both"/>
        <w:rPr>
          <w:sz w:val="23"/>
          <w:szCs w:val="23"/>
        </w:rPr>
      </w:pPr>
      <w:r w:rsidRPr="001B7065">
        <w:rPr>
          <w:sz w:val="23"/>
          <w:szCs w:val="23"/>
        </w:rPr>
        <w:t xml:space="preserve">1. </w:t>
      </w:r>
      <w:r w:rsidR="001B7065">
        <w:rPr>
          <w:sz w:val="23"/>
          <w:szCs w:val="23"/>
        </w:rPr>
        <w:t>A</w:t>
      </w:r>
      <w:r w:rsidRPr="001B7065">
        <w:rPr>
          <w:sz w:val="23"/>
          <w:szCs w:val="23"/>
        </w:rPr>
        <w:t xml:space="preserve">dresat </w:t>
      </w:r>
    </w:p>
    <w:p w:rsidR="0098334E" w:rsidRPr="001B7065" w:rsidRDefault="0098334E" w:rsidP="005D0EE1">
      <w:pPr>
        <w:pStyle w:val="Default"/>
        <w:jc w:val="both"/>
        <w:rPr>
          <w:sz w:val="23"/>
          <w:szCs w:val="23"/>
        </w:rPr>
      </w:pPr>
      <w:r w:rsidRPr="001B7065">
        <w:rPr>
          <w:sz w:val="23"/>
          <w:szCs w:val="23"/>
        </w:rPr>
        <w:t xml:space="preserve">2. </w:t>
      </w:r>
      <w:r w:rsidR="001B7065">
        <w:rPr>
          <w:sz w:val="23"/>
          <w:szCs w:val="23"/>
        </w:rPr>
        <w:t>A</w:t>
      </w:r>
      <w:r w:rsidRPr="001B7065">
        <w:rPr>
          <w:sz w:val="23"/>
          <w:szCs w:val="23"/>
        </w:rPr>
        <w:t xml:space="preserve">/a </w:t>
      </w:r>
    </w:p>
    <w:p w:rsidR="00602E9B" w:rsidRPr="009F7159" w:rsidRDefault="00602E9B" w:rsidP="005D0EE1">
      <w:pPr>
        <w:pStyle w:val="Akapitzlist"/>
        <w:jc w:val="both"/>
        <w:rPr>
          <w:rFonts w:ascii="Times New Roman" w:hAnsi="Times New Roman" w:cs="Times New Roman"/>
          <w:sz w:val="24"/>
          <w:szCs w:val="24"/>
        </w:rPr>
      </w:pPr>
    </w:p>
    <w:sectPr w:rsidR="00602E9B" w:rsidRPr="009F7159" w:rsidSect="00DD57A6">
      <w:pgSz w:w="11906" w:h="16838"/>
      <w:pgMar w:top="1417" w:right="1417" w:bottom="1417" w:left="1417"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E0002AFF" w:usb1="C0007841" w:usb2="00000009" w:usb3="00000000" w:csb0="000001FF" w:csb1="00000000"/>
  </w:font>
  <w:font w:name="Calibri">
    <w:panose1 w:val="020F0502020204030204"/>
    <w:charset w:val="EE"/>
    <w:family w:val="swiss"/>
    <w:pitch w:val="variable"/>
    <w:sig w:usb0="E00002FF" w:usb1="4000ACFF" w:usb2="00000001" w:usb3="00000000" w:csb0="0000019F" w:csb1="00000000"/>
  </w:font>
  <w:font w:name="Cambria">
    <w:panose1 w:val="02040503050406030204"/>
    <w:charset w:val="EE"/>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5D8A42FB"/>
    <w:multiLevelType w:val="hybridMultilevel"/>
    <w:tmpl w:val="761A3642"/>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70"/>
  <w:proofState w:spelling="clean"/>
  <w:defaultTabStop w:val="708"/>
  <w:hyphenationZone w:val="425"/>
  <w:characterSpacingControl w:val="doNotCompress"/>
  <w:compat>
    <w:useFELayout/>
  </w:compat>
  <w:rsids>
    <w:rsidRoot w:val="007111F0"/>
    <w:rsid w:val="000968DF"/>
    <w:rsid w:val="000C0CB7"/>
    <w:rsid w:val="00151536"/>
    <w:rsid w:val="00196F1C"/>
    <w:rsid w:val="001A0CFD"/>
    <w:rsid w:val="001B7065"/>
    <w:rsid w:val="001F0FEE"/>
    <w:rsid w:val="00266364"/>
    <w:rsid w:val="00280A91"/>
    <w:rsid w:val="00316600"/>
    <w:rsid w:val="0033578E"/>
    <w:rsid w:val="00361C5F"/>
    <w:rsid w:val="0038134E"/>
    <w:rsid w:val="00384F22"/>
    <w:rsid w:val="003E54C1"/>
    <w:rsid w:val="0042002A"/>
    <w:rsid w:val="0046786C"/>
    <w:rsid w:val="005505AD"/>
    <w:rsid w:val="00564D36"/>
    <w:rsid w:val="005D0EE1"/>
    <w:rsid w:val="00602E9B"/>
    <w:rsid w:val="00617B70"/>
    <w:rsid w:val="006D1CB0"/>
    <w:rsid w:val="007111F0"/>
    <w:rsid w:val="0073171B"/>
    <w:rsid w:val="00771BBA"/>
    <w:rsid w:val="007D3EF8"/>
    <w:rsid w:val="007D75CD"/>
    <w:rsid w:val="008045C6"/>
    <w:rsid w:val="00876202"/>
    <w:rsid w:val="008B242D"/>
    <w:rsid w:val="00903F56"/>
    <w:rsid w:val="00980FF8"/>
    <w:rsid w:val="0098334E"/>
    <w:rsid w:val="0098602E"/>
    <w:rsid w:val="009D42C3"/>
    <w:rsid w:val="009E2A91"/>
    <w:rsid w:val="009F7159"/>
    <w:rsid w:val="00A61CA4"/>
    <w:rsid w:val="00AA3599"/>
    <w:rsid w:val="00AB1B1E"/>
    <w:rsid w:val="00B00228"/>
    <w:rsid w:val="00B20A33"/>
    <w:rsid w:val="00B25661"/>
    <w:rsid w:val="00B7134E"/>
    <w:rsid w:val="00B75BCF"/>
    <w:rsid w:val="00C07FC4"/>
    <w:rsid w:val="00C3651E"/>
    <w:rsid w:val="00C848E9"/>
    <w:rsid w:val="00C84EEE"/>
    <w:rsid w:val="00CA0CB6"/>
    <w:rsid w:val="00CF4CC2"/>
    <w:rsid w:val="00D951EB"/>
    <w:rsid w:val="00DD2D39"/>
    <w:rsid w:val="00DD57A6"/>
    <w:rsid w:val="00E0412B"/>
    <w:rsid w:val="00E4211E"/>
    <w:rsid w:val="00F02F60"/>
  </w:rsids>
  <m:mathPr>
    <m:mathFont m:val="Cambria Math"/>
    <m:brkBin m:val="before"/>
    <m:brkBinSub m:val="--"/>
    <m:smallFrac m:val="off"/>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4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pl-PL" w:eastAsia="pl-PL"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DD57A6"/>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basedOn w:val="Normalny"/>
    <w:uiPriority w:val="34"/>
    <w:qFormat/>
    <w:rsid w:val="009F7159"/>
    <w:pPr>
      <w:ind w:left="720"/>
      <w:contextualSpacing/>
    </w:pPr>
  </w:style>
  <w:style w:type="paragraph" w:customStyle="1" w:styleId="Default">
    <w:name w:val="Default"/>
    <w:rsid w:val="00384F22"/>
    <w:pPr>
      <w:autoSpaceDE w:val="0"/>
      <w:autoSpaceDN w:val="0"/>
      <w:adjustRightInd w:val="0"/>
      <w:spacing w:after="0" w:line="240" w:lineRule="auto"/>
    </w:pPr>
    <w:rPr>
      <w:rFonts w:ascii="Times New Roman" w:hAnsi="Times New Roman" w:cs="Times New Roman"/>
      <w:color w:val="000000"/>
      <w:sz w:val="24"/>
      <w:szCs w:val="24"/>
    </w:rPr>
  </w:style>
  <w:style w:type="table" w:styleId="Tabela-Siatka">
    <w:name w:val="Table Grid"/>
    <w:basedOn w:val="Standardowy"/>
    <w:uiPriority w:val="59"/>
    <w:rsid w:val="00384F22"/>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76912A4-9C5B-4B38-B157-E631FCB6A99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589</TotalTime>
  <Pages>1</Pages>
  <Words>878</Words>
  <Characters>5268</Characters>
  <Application>Microsoft Office Word</Application>
  <DocSecurity>0</DocSecurity>
  <Lines>43</Lines>
  <Paragraphs>12</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6134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 Jankowska</dc:creator>
  <cp:keywords/>
  <dc:description/>
  <cp:lastModifiedBy>Maria Jankowska</cp:lastModifiedBy>
  <cp:revision>34</cp:revision>
  <cp:lastPrinted>2023-03-28T06:51:00Z</cp:lastPrinted>
  <dcterms:created xsi:type="dcterms:W3CDTF">2023-03-16T06:43:00Z</dcterms:created>
  <dcterms:modified xsi:type="dcterms:W3CDTF">2023-03-29T07:29:00Z</dcterms:modified>
</cp:coreProperties>
</file>